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D89F" w14:textId="143E0E01" w:rsidR="002F61F0" w:rsidRPr="00FC2714" w:rsidRDefault="00982EE0" w:rsidP="006F2130">
      <w:pPr>
        <w:jc w:val="center"/>
        <w:rPr>
          <w:rFonts w:cstheme="minorHAnsi"/>
          <w:b/>
          <w:bCs/>
          <w:sz w:val="52"/>
          <w:szCs w:val="52"/>
        </w:rPr>
      </w:pPr>
      <w:r>
        <w:rPr>
          <w:rFonts w:cstheme="minorHAnsi"/>
          <w:b/>
          <w:bCs/>
          <w:sz w:val="52"/>
          <w:szCs w:val="52"/>
        </w:rPr>
        <w:t xml:space="preserve"> </w:t>
      </w:r>
    </w:p>
    <w:p w14:paraId="1C92B8A7" w14:textId="77777777" w:rsidR="00081366" w:rsidRDefault="00081366" w:rsidP="000E3E6A">
      <w:pPr>
        <w:jc w:val="center"/>
        <w:rPr>
          <w:rFonts w:cstheme="minorHAnsi"/>
          <w:b/>
          <w:bCs/>
          <w:sz w:val="52"/>
          <w:szCs w:val="52"/>
        </w:rPr>
      </w:pPr>
    </w:p>
    <w:p w14:paraId="316100FC" w14:textId="77777777" w:rsidR="00081366" w:rsidRDefault="00081366" w:rsidP="000E3E6A">
      <w:pPr>
        <w:jc w:val="center"/>
        <w:rPr>
          <w:rFonts w:cstheme="minorHAnsi"/>
          <w:b/>
          <w:bCs/>
          <w:sz w:val="52"/>
          <w:szCs w:val="52"/>
        </w:rPr>
      </w:pPr>
    </w:p>
    <w:p w14:paraId="5A768D20" w14:textId="77777777" w:rsidR="00081366" w:rsidRDefault="00081366" w:rsidP="000E3E6A">
      <w:pPr>
        <w:jc w:val="center"/>
        <w:rPr>
          <w:rFonts w:cstheme="minorHAnsi"/>
          <w:b/>
          <w:bCs/>
          <w:sz w:val="52"/>
          <w:szCs w:val="52"/>
        </w:rPr>
      </w:pPr>
    </w:p>
    <w:p w14:paraId="654C2884" w14:textId="77777777" w:rsidR="00081366" w:rsidRDefault="00081366" w:rsidP="000E3E6A">
      <w:pPr>
        <w:jc w:val="center"/>
        <w:rPr>
          <w:rFonts w:cstheme="minorHAnsi"/>
          <w:b/>
          <w:bCs/>
          <w:sz w:val="52"/>
          <w:szCs w:val="52"/>
        </w:rPr>
      </w:pPr>
    </w:p>
    <w:p w14:paraId="27002E74" w14:textId="5B97B01D" w:rsidR="000E3E6A" w:rsidRPr="00FC2714" w:rsidRDefault="000E3E6A" w:rsidP="000E3E6A">
      <w:pPr>
        <w:jc w:val="center"/>
        <w:rPr>
          <w:rFonts w:cstheme="minorHAnsi"/>
          <w:b/>
          <w:bCs/>
          <w:sz w:val="52"/>
          <w:szCs w:val="52"/>
        </w:rPr>
      </w:pPr>
      <w:r w:rsidRPr="00FC2714">
        <w:rPr>
          <w:rFonts w:cstheme="minorHAnsi"/>
          <w:b/>
          <w:bCs/>
          <w:sz w:val="52"/>
          <w:szCs w:val="52"/>
        </w:rPr>
        <w:t xml:space="preserve">JAMAICA </w:t>
      </w:r>
      <w:r w:rsidR="00BF5E45">
        <w:rPr>
          <w:rFonts w:cstheme="minorHAnsi"/>
          <w:b/>
          <w:bCs/>
          <w:sz w:val="52"/>
          <w:szCs w:val="52"/>
        </w:rPr>
        <w:t>EDUCATION PROJECT</w:t>
      </w:r>
      <w:r w:rsidRPr="00FC2714">
        <w:rPr>
          <w:rFonts w:cstheme="minorHAnsi"/>
          <w:b/>
          <w:bCs/>
          <w:sz w:val="52"/>
          <w:szCs w:val="52"/>
        </w:rPr>
        <w:t xml:space="preserve"> </w:t>
      </w:r>
      <w:r w:rsidR="00061547">
        <w:rPr>
          <w:rFonts w:cstheme="minorHAnsi"/>
          <w:b/>
          <w:bCs/>
          <w:sz w:val="52"/>
          <w:szCs w:val="52"/>
        </w:rPr>
        <w:t xml:space="preserve">(JEP) </w:t>
      </w:r>
      <w:r w:rsidRPr="00FC2714">
        <w:rPr>
          <w:rFonts w:cstheme="minorHAnsi"/>
          <w:b/>
          <w:bCs/>
          <w:sz w:val="52"/>
          <w:szCs w:val="52"/>
        </w:rPr>
        <w:t>(P1785</w:t>
      </w:r>
      <w:r w:rsidR="00BF5E45">
        <w:rPr>
          <w:rFonts w:cstheme="minorHAnsi"/>
          <w:b/>
          <w:bCs/>
          <w:sz w:val="52"/>
          <w:szCs w:val="52"/>
        </w:rPr>
        <w:t>95</w:t>
      </w:r>
      <w:r w:rsidRPr="00FC2714">
        <w:rPr>
          <w:rFonts w:cstheme="minorHAnsi"/>
          <w:b/>
          <w:bCs/>
          <w:sz w:val="52"/>
          <w:szCs w:val="52"/>
        </w:rPr>
        <w:t>)</w:t>
      </w:r>
    </w:p>
    <w:p w14:paraId="76976F82" w14:textId="77777777" w:rsidR="000E3E6A" w:rsidRPr="00FC2714" w:rsidRDefault="000E3E6A" w:rsidP="008A028D">
      <w:pPr>
        <w:rPr>
          <w:rFonts w:cstheme="minorHAnsi"/>
          <w:b/>
          <w:bCs/>
          <w:sz w:val="52"/>
          <w:szCs w:val="52"/>
        </w:rPr>
      </w:pPr>
    </w:p>
    <w:p w14:paraId="7C13EC16" w14:textId="02812FBF" w:rsidR="002F61F0" w:rsidRPr="00FC2714" w:rsidRDefault="006F2130" w:rsidP="006F2130">
      <w:pPr>
        <w:jc w:val="center"/>
        <w:rPr>
          <w:rFonts w:cstheme="minorHAnsi"/>
          <w:b/>
          <w:bCs/>
          <w:sz w:val="52"/>
          <w:szCs w:val="52"/>
        </w:rPr>
      </w:pPr>
      <w:r w:rsidRPr="00FC2714">
        <w:rPr>
          <w:rFonts w:cstheme="minorHAnsi"/>
          <w:b/>
          <w:bCs/>
          <w:sz w:val="52"/>
          <w:szCs w:val="52"/>
        </w:rPr>
        <w:t>LABOUR MANAGEMENT PROCEDURES (LMP)</w:t>
      </w:r>
    </w:p>
    <w:p w14:paraId="2B893CE1" w14:textId="4AF159AE" w:rsidR="002F0BCF" w:rsidRPr="00FC2714" w:rsidRDefault="002F0BCF" w:rsidP="00061547">
      <w:pPr>
        <w:rPr>
          <w:rFonts w:cstheme="minorHAnsi"/>
          <w:b/>
          <w:bCs/>
          <w:sz w:val="52"/>
          <w:szCs w:val="52"/>
        </w:rPr>
      </w:pPr>
    </w:p>
    <w:p w14:paraId="690F1952" w14:textId="2F234870" w:rsidR="00B85BDB" w:rsidRPr="00FC2714" w:rsidRDefault="00700565" w:rsidP="006F2130">
      <w:pPr>
        <w:jc w:val="center"/>
        <w:rPr>
          <w:rFonts w:cstheme="minorHAnsi"/>
          <w:b/>
          <w:bCs/>
          <w:sz w:val="32"/>
          <w:szCs w:val="32"/>
        </w:rPr>
      </w:pPr>
      <w:r>
        <w:rPr>
          <w:rFonts w:cstheme="minorHAnsi"/>
          <w:b/>
          <w:bCs/>
          <w:sz w:val="32"/>
          <w:szCs w:val="32"/>
        </w:rPr>
        <w:t xml:space="preserve">March </w:t>
      </w:r>
      <w:proofErr w:type="gramStart"/>
      <w:r>
        <w:rPr>
          <w:rFonts w:cstheme="minorHAnsi"/>
          <w:b/>
          <w:bCs/>
          <w:sz w:val="32"/>
          <w:szCs w:val="32"/>
        </w:rPr>
        <w:t xml:space="preserve">31 </w:t>
      </w:r>
      <w:r w:rsidR="00B50AD7">
        <w:rPr>
          <w:rFonts w:cstheme="minorHAnsi"/>
          <w:b/>
          <w:bCs/>
          <w:sz w:val="32"/>
          <w:szCs w:val="32"/>
        </w:rPr>
        <w:t>,</w:t>
      </w:r>
      <w:proofErr w:type="gramEnd"/>
      <w:r w:rsidR="00B50AD7">
        <w:rPr>
          <w:rFonts w:cstheme="minorHAnsi"/>
          <w:b/>
          <w:bCs/>
          <w:sz w:val="32"/>
          <w:szCs w:val="32"/>
        </w:rPr>
        <w:t xml:space="preserve"> 2025</w:t>
      </w:r>
    </w:p>
    <w:p w14:paraId="563FDAF2" w14:textId="31115754" w:rsidR="00B03A7B" w:rsidRPr="00FC2714" w:rsidRDefault="00B03A7B">
      <w:pPr>
        <w:rPr>
          <w:rFonts w:cstheme="minorHAnsi"/>
          <w:b/>
          <w:bCs/>
          <w:sz w:val="28"/>
          <w:szCs w:val="28"/>
          <w:u w:val="single"/>
        </w:rPr>
      </w:pPr>
    </w:p>
    <w:p w14:paraId="5BE4CCD2" w14:textId="77777777" w:rsidR="006779FD" w:rsidRPr="00256896" w:rsidRDefault="006779FD" w:rsidP="006F2130">
      <w:pPr>
        <w:jc w:val="center"/>
        <w:rPr>
          <w:rFonts w:cstheme="minorHAnsi"/>
          <w:b/>
          <w:bCs/>
          <w:sz w:val="28"/>
          <w:szCs w:val="28"/>
          <w:u w:val="single"/>
        </w:rPr>
      </w:pPr>
    </w:p>
    <w:p w14:paraId="535B67D7" w14:textId="77777777" w:rsidR="006779FD" w:rsidRPr="00256896" w:rsidRDefault="006779FD" w:rsidP="006F2130">
      <w:pPr>
        <w:jc w:val="center"/>
        <w:rPr>
          <w:rFonts w:cstheme="minorHAnsi"/>
          <w:b/>
          <w:bCs/>
          <w:sz w:val="28"/>
          <w:szCs w:val="28"/>
          <w:u w:val="single"/>
        </w:rPr>
      </w:pPr>
    </w:p>
    <w:p w14:paraId="721E9EFF" w14:textId="77777777" w:rsidR="006779FD" w:rsidRDefault="006779FD" w:rsidP="006F2130">
      <w:pPr>
        <w:jc w:val="center"/>
        <w:rPr>
          <w:rFonts w:cstheme="minorHAnsi"/>
          <w:b/>
          <w:bCs/>
          <w:sz w:val="28"/>
          <w:szCs w:val="28"/>
          <w:u w:val="single"/>
        </w:rPr>
      </w:pPr>
    </w:p>
    <w:p w14:paraId="47BB889F" w14:textId="77777777" w:rsidR="00700565" w:rsidRDefault="00700565" w:rsidP="006F2130">
      <w:pPr>
        <w:jc w:val="center"/>
        <w:rPr>
          <w:rFonts w:cstheme="minorHAnsi"/>
          <w:b/>
          <w:bCs/>
          <w:sz w:val="28"/>
          <w:szCs w:val="28"/>
          <w:u w:val="single"/>
        </w:rPr>
      </w:pPr>
    </w:p>
    <w:p w14:paraId="511FDB56" w14:textId="77777777" w:rsidR="00700565" w:rsidRDefault="00700565" w:rsidP="006F2130">
      <w:pPr>
        <w:jc w:val="center"/>
        <w:rPr>
          <w:rFonts w:cstheme="minorHAnsi"/>
          <w:b/>
          <w:bCs/>
          <w:sz w:val="28"/>
          <w:szCs w:val="28"/>
          <w:u w:val="single"/>
        </w:rPr>
      </w:pPr>
    </w:p>
    <w:p w14:paraId="2FE79C2A" w14:textId="77777777" w:rsidR="00BF6B1A" w:rsidRPr="00256896" w:rsidRDefault="00BF6B1A" w:rsidP="1A507EC4">
      <w:pPr>
        <w:jc w:val="center"/>
        <w:rPr>
          <w:b/>
          <w:bCs/>
          <w:sz w:val="28"/>
          <w:szCs w:val="28"/>
          <w:u w:val="single"/>
        </w:rPr>
      </w:pPr>
    </w:p>
    <w:p w14:paraId="1E94385A" w14:textId="6BEA085E" w:rsidR="1A507EC4" w:rsidRDefault="1A507EC4" w:rsidP="1A507EC4">
      <w:pPr>
        <w:jc w:val="center"/>
        <w:rPr>
          <w:b/>
          <w:bCs/>
          <w:sz w:val="28"/>
          <w:szCs w:val="28"/>
          <w:u w:val="single"/>
        </w:rPr>
      </w:pPr>
    </w:p>
    <w:p w14:paraId="11D24198" w14:textId="77777777" w:rsidR="00FA1E09" w:rsidRDefault="009E7D59">
      <w:pPr>
        <w:rPr>
          <w:rFonts w:cstheme="minorHAnsi"/>
          <w:b/>
          <w:bCs/>
          <w:sz w:val="24"/>
          <w:szCs w:val="24"/>
          <w:u w:val="single"/>
        </w:rPr>
      </w:pPr>
      <w:r>
        <w:rPr>
          <w:rFonts w:cstheme="minorHAnsi"/>
          <w:b/>
          <w:bCs/>
          <w:sz w:val="24"/>
          <w:szCs w:val="24"/>
          <w:u w:val="single"/>
        </w:rPr>
        <w:t>ABBREVIATIONS</w:t>
      </w:r>
    </w:p>
    <w:p w14:paraId="3A054D36" w14:textId="77777777" w:rsidR="005013F7" w:rsidRDefault="005013F7" w:rsidP="005013F7">
      <w:pPr>
        <w:rPr>
          <w:rFonts w:cstheme="minorHAnsi"/>
          <w:sz w:val="24"/>
          <w:szCs w:val="24"/>
        </w:rPr>
      </w:pPr>
      <w:r w:rsidRPr="008D36CA">
        <w:rPr>
          <w:rFonts w:cstheme="minorHAnsi"/>
          <w:sz w:val="24"/>
          <w:szCs w:val="24"/>
        </w:rPr>
        <w:t>CERC</w:t>
      </w:r>
      <w:r w:rsidRPr="008D36CA">
        <w:rPr>
          <w:rFonts w:cstheme="minorHAnsi"/>
          <w:sz w:val="24"/>
          <w:szCs w:val="24"/>
        </w:rPr>
        <w:tab/>
        <w:t>Contingent Emergency Response Component</w:t>
      </w:r>
    </w:p>
    <w:p w14:paraId="6D8D2CD5" w14:textId="076642F2" w:rsidR="008D36CA" w:rsidRPr="008D36CA" w:rsidRDefault="008D36CA" w:rsidP="005013F7">
      <w:pPr>
        <w:rPr>
          <w:rFonts w:cstheme="minorHAnsi"/>
          <w:sz w:val="24"/>
          <w:szCs w:val="24"/>
        </w:rPr>
      </w:pPr>
      <w:r>
        <w:rPr>
          <w:rFonts w:cstheme="minorHAnsi"/>
          <w:sz w:val="24"/>
          <w:szCs w:val="24"/>
        </w:rPr>
        <w:t>DRF      Dispute Resolution Foundation</w:t>
      </w:r>
    </w:p>
    <w:p w14:paraId="786FD672" w14:textId="77777777" w:rsidR="005013F7" w:rsidRPr="008D36CA" w:rsidRDefault="005013F7" w:rsidP="005013F7">
      <w:pPr>
        <w:rPr>
          <w:rFonts w:cstheme="minorHAnsi"/>
          <w:sz w:val="24"/>
          <w:szCs w:val="24"/>
        </w:rPr>
      </w:pPr>
      <w:r w:rsidRPr="008D36CA">
        <w:rPr>
          <w:rFonts w:cstheme="minorHAnsi"/>
          <w:sz w:val="24"/>
          <w:szCs w:val="24"/>
        </w:rPr>
        <w:t>ECD</w:t>
      </w:r>
      <w:r w:rsidRPr="008D36CA">
        <w:rPr>
          <w:rFonts w:cstheme="minorHAnsi"/>
          <w:sz w:val="24"/>
          <w:szCs w:val="24"/>
        </w:rPr>
        <w:tab/>
        <w:t>Early Childhood Development</w:t>
      </w:r>
    </w:p>
    <w:p w14:paraId="7582DEB4" w14:textId="77777777" w:rsidR="005013F7" w:rsidRPr="008D36CA" w:rsidRDefault="005013F7" w:rsidP="005013F7">
      <w:pPr>
        <w:rPr>
          <w:rFonts w:cstheme="minorHAnsi"/>
          <w:sz w:val="24"/>
          <w:szCs w:val="24"/>
        </w:rPr>
      </w:pPr>
      <w:r w:rsidRPr="008D36CA">
        <w:rPr>
          <w:rFonts w:cstheme="minorHAnsi"/>
          <w:sz w:val="24"/>
          <w:szCs w:val="24"/>
        </w:rPr>
        <w:t>EMIS</w:t>
      </w:r>
      <w:r w:rsidRPr="008D36CA">
        <w:rPr>
          <w:rFonts w:cstheme="minorHAnsi"/>
          <w:sz w:val="24"/>
          <w:szCs w:val="24"/>
        </w:rPr>
        <w:tab/>
        <w:t>Education Management Information System</w:t>
      </w:r>
    </w:p>
    <w:p w14:paraId="38A69301" w14:textId="77777777" w:rsidR="005013F7" w:rsidRPr="008D36CA" w:rsidRDefault="005013F7" w:rsidP="005013F7">
      <w:pPr>
        <w:rPr>
          <w:rFonts w:cstheme="minorHAnsi"/>
          <w:sz w:val="24"/>
          <w:szCs w:val="24"/>
        </w:rPr>
      </w:pPr>
      <w:r w:rsidRPr="008D36CA">
        <w:rPr>
          <w:rFonts w:cstheme="minorHAnsi"/>
          <w:sz w:val="24"/>
          <w:szCs w:val="24"/>
        </w:rPr>
        <w:t>ESCP</w:t>
      </w:r>
      <w:r w:rsidRPr="008D36CA">
        <w:rPr>
          <w:rFonts w:cstheme="minorHAnsi"/>
          <w:sz w:val="24"/>
          <w:szCs w:val="24"/>
        </w:rPr>
        <w:tab/>
        <w:t>Environmental and Social Commitment Plan</w:t>
      </w:r>
    </w:p>
    <w:p w14:paraId="696271B1" w14:textId="77777777" w:rsidR="005013F7" w:rsidRPr="008D36CA" w:rsidRDefault="005013F7" w:rsidP="005013F7">
      <w:pPr>
        <w:rPr>
          <w:rFonts w:cstheme="minorHAnsi"/>
          <w:sz w:val="24"/>
          <w:szCs w:val="24"/>
        </w:rPr>
      </w:pPr>
      <w:r w:rsidRPr="008D36CA">
        <w:rPr>
          <w:rFonts w:cstheme="minorHAnsi"/>
          <w:sz w:val="24"/>
          <w:szCs w:val="24"/>
        </w:rPr>
        <w:t>ESS</w:t>
      </w:r>
      <w:r w:rsidRPr="008D36CA">
        <w:rPr>
          <w:rFonts w:cstheme="minorHAnsi"/>
          <w:sz w:val="24"/>
          <w:szCs w:val="24"/>
        </w:rPr>
        <w:tab/>
        <w:t>Environmental and Social Standard</w:t>
      </w:r>
    </w:p>
    <w:p w14:paraId="00B07576" w14:textId="77777777" w:rsidR="005013F7" w:rsidRPr="008D36CA" w:rsidRDefault="005013F7" w:rsidP="005013F7">
      <w:pPr>
        <w:rPr>
          <w:rFonts w:cstheme="minorHAnsi"/>
          <w:sz w:val="24"/>
          <w:szCs w:val="24"/>
        </w:rPr>
      </w:pPr>
      <w:r w:rsidRPr="008D36CA">
        <w:rPr>
          <w:rFonts w:cstheme="minorHAnsi"/>
          <w:sz w:val="24"/>
          <w:szCs w:val="24"/>
        </w:rPr>
        <w:t>ESHS</w:t>
      </w:r>
      <w:r w:rsidRPr="008D36CA">
        <w:rPr>
          <w:rFonts w:cstheme="minorHAnsi"/>
          <w:sz w:val="24"/>
          <w:szCs w:val="24"/>
        </w:rPr>
        <w:tab/>
        <w:t>Environmental, Social, Health, and Safety</w:t>
      </w:r>
    </w:p>
    <w:p w14:paraId="0C96E166" w14:textId="77777777" w:rsidR="005013F7" w:rsidRPr="008D36CA" w:rsidRDefault="005013F7" w:rsidP="005013F7">
      <w:pPr>
        <w:rPr>
          <w:rFonts w:cstheme="minorHAnsi"/>
          <w:sz w:val="24"/>
          <w:szCs w:val="24"/>
        </w:rPr>
      </w:pPr>
      <w:r w:rsidRPr="008D36CA">
        <w:rPr>
          <w:rFonts w:cstheme="minorHAnsi"/>
          <w:sz w:val="24"/>
          <w:szCs w:val="24"/>
        </w:rPr>
        <w:t>GBV</w:t>
      </w:r>
      <w:r w:rsidRPr="008D36CA">
        <w:rPr>
          <w:rFonts w:cstheme="minorHAnsi"/>
          <w:sz w:val="24"/>
          <w:szCs w:val="24"/>
        </w:rPr>
        <w:tab/>
        <w:t>Gender-Based Violence</w:t>
      </w:r>
    </w:p>
    <w:p w14:paraId="1351BC02" w14:textId="77777777" w:rsidR="005013F7" w:rsidRPr="008D36CA" w:rsidRDefault="005013F7" w:rsidP="005013F7">
      <w:pPr>
        <w:rPr>
          <w:rFonts w:cstheme="minorHAnsi"/>
          <w:sz w:val="24"/>
          <w:szCs w:val="24"/>
        </w:rPr>
      </w:pPr>
      <w:r w:rsidRPr="008D36CA">
        <w:rPr>
          <w:rFonts w:cstheme="minorHAnsi"/>
          <w:sz w:val="24"/>
          <w:szCs w:val="24"/>
        </w:rPr>
        <w:t>GM</w:t>
      </w:r>
      <w:r w:rsidRPr="008D36CA">
        <w:rPr>
          <w:rFonts w:cstheme="minorHAnsi"/>
          <w:sz w:val="24"/>
          <w:szCs w:val="24"/>
        </w:rPr>
        <w:tab/>
        <w:t>Grievance Mechanism</w:t>
      </w:r>
    </w:p>
    <w:p w14:paraId="41A64F50" w14:textId="77777777" w:rsidR="005013F7" w:rsidRPr="008D36CA" w:rsidRDefault="005013F7" w:rsidP="005013F7">
      <w:pPr>
        <w:rPr>
          <w:rFonts w:cstheme="minorHAnsi"/>
          <w:sz w:val="24"/>
          <w:szCs w:val="24"/>
        </w:rPr>
      </w:pPr>
      <w:proofErr w:type="spellStart"/>
      <w:r w:rsidRPr="008D36CA">
        <w:rPr>
          <w:rFonts w:cstheme="minorHAnsi"/>
          <w:sz w:val="24"/>
          <w:szCs w:val="24"/>
        </w:rPr>
        <w:t>GoJ</w:t>
      </w:r>
      <w:proofErr w:type="spellEnd"/>
      <w:r w:rsidRPr="008D36CA">
        <w:rPr>
          <w:rFonts w:cstheme="minorHAnsi"/>
          <w:sz w:val="24"/>
          <w:szCs w:val="24"/>
        </w:rPr>
        <w:tab/>
        <w:t>Government of Jamaica</w:t>
      </w:r>
    </w:p>
    <w:p w14:paraId="243D8333" w14:textId="77777777" w:rsidR="005013F7" w:rsidRPr="008D36CA" w:rsidRDefault="005013F7" w:rsidP="005013F7">
      <w:pPr>
        <w:rPr>
          <w:rFonts w:cstheme="minorHAnsi"/>
          <w:sz w:val="24"/>
          <w:szCs w:val="24"/>
        </w:rPr>
      </w:pPr>
      <w:r w:rsidRPr="008D36CA">
        <w:rPr>
          <w:rFonts w:cstheme="minorHAnsi"/>
          <w:sz w:val="24"/>
          <w:szCs w:val="24"/>
        </w:rPr>
        <w:t>GRM</w:t>
      </w:r>
      <w:r w:rsidRPr="008D36CA">
        <w:rPr>
          <w:rFonts w:cstheme="minorHAnsi"/>
          <w:sz w:val="24"/>
          <w:szCs w:val="24"/>
        </w:rPr>
        <w:tab/>
        <w:t>Grievance Redress Mechanism</w:t>
      </w:r>
    </w:p>
    <w:p w14:paraId="66DEF020" w14:textId="77777777" w:rsidR="005013F7" w:rsidRPr="008D36CA" w:rsidRDefault="005013F7" w:rsidP="005013F7">
      <w:pPr>
        <w:rPr>
          <w:rFonts w:cstheme="minorHAnsi"/>
          <w:sz w:val="24"/>
          <w:szCs w:val="24"/>
        </w:rPr>
      </w:pPr>
      <w:r w:rsidRPr="008D36CA">
        <w:rPr>
          <w:rFonts w:cstheme="minorHAnsi"/>
          <w:sz w:val="24"/>
          <w:szCs w:val="24"/>
        </w:rPr>
        <w:t>HRMD</w:t>
      </w:r>
      <w:r w:rsidRPr="008D36CA">
        <w:rPr>
          <w:rFonts w:cstheme="minorHAnsi"/>
          <w:sz w:val="24"/>
          <w:szCs w:val="24"/>
        </w:rPr>
        <w:tab/>
        <w:t>Human Resource Management Department</w:t>
      </w:r>
    </w:p>
    <w:p w14:paraId="11AEE919" w14:textId="77777777" w:rsidR="005013F7" w:rsidRPr="008D36CA" w:rsidRDefault="005013F7" w:rsidP="005013F7">
      <w:pPr>
        <w:rPr>
          <w:rFonts w:cstheme="minorHAnsi"/>
          <w:sz w:val="24"/>
          <w:szCs w:val="24"/>
        </w:rPr>
      </w:pPr>
      <w:r w:rsidRPr="008D36CA">
        <w:rPr>
          <w:rFonts w:cstheme="minorHAnsi"/>
          <w:sz w:val="24"/>
          <w:szCs w:val="24"/>
        </w:rPr>
        <w:t>IPF</w:t>
      </w:r>
      <w:r w:rsidRPr="008D36CA">
        <w:rPr>
          <w:rFonts w:cstheme="minorHAnsi"/>
          <w:sz w:val="24"/>
          <w:szCs w:val="24"/>
        </w:rPr>
        <w:tab/>
        <w:t>Investment Project Financing</w:t>
      </w:r>
    </w:p>
    <w:p w14:paraId="7E312604" w14:textId="77777777" w:rsidR="005013F7" w:rsidRPr="008D36CA" w:rsidRDefault="005013F7" w:rsidP="005013F7">
      <w:pPr>
        <w:rPr>
          <w:rFonts w:cstheme="minorHAnsi"/>
          <w:sz w:val="24"/>
          <w:szCs w:val="24"/>
        </w:rPr>
      </w:pPr>
      <w:r w:rsidRPr="008D36CA">
        <w:rPr>
          <w:rFonts w:cstheme="minorHAnsi"/>
          <w:sz w:val="24"/>
          <w:szCs w:val="24"/>
        </w:rPr>
        <w:t>IT</w:t>
      </w:r>
      <w:r w:rsidRPr="008D36CA">
        <w:rPr>
          <w:rFonts w:cstheme="minorHAnsi"/>
          <w:sz w:val="24"/>
          <w:szCs w:val="24"/>
        </w:rPr>
        <w:tab/>
        <w:t>Information Technology</w:t>
      </w:r>
    </w:p>
    <w:p w14:paraId="3E8C61A9" w14:textId="77777777" w:rsidR="005013F7" w:rsidRPr="008D36CA" w:rsidRDefault="005013F7" w:rsidP="005013F7">
      <w:pPr>
        <w:rPr>
          <w:rFonts w:cstheme="minorHAnsi"/>
          <w:sz w:val="24"/>
          <w:szCs w:val="24"/>
        </w:rPr>
      </w:pPr>
      <w:r w:rsidRPr="008D36CA">
        <w:rPr>
          <w:rFonts w:cstheme="minorHAnsi"/>
          <w:sz w:val="24"/>
          <w:szCs w:val="24"/>
        </w:rPr>
        <w:t>JEP</w:t>
      </w:r>
      <w:r w:rsidRPr="008D36CA">
        <w:rPr>
          <w:rFonts w:cstheme="minorHAnsi"/>
          <w:sz w:val="24"/>
          <w:szCs w:val="24"/>
        </w:rPr>
        <w:tab/>
        <w:t>Jamaica Education Project</w:t>
      </w:r>
    </w:p>
    <w:p w14:paraId="2A8B7420" w14:textId="77777777" w:rsidR="005013F7" w:rsidRPr="008D36CA" w:rsidRDefault="005013F7" w:rsidP="005013F7">
      <w:pPr>
        <w:rPr>
          <w:rFonts w:cstheme="minorHAnsi"/>
          <w:sz w:val="24"/>
          <w:szCs w:val="24"/>
        </w:rPr>
      </w:pPr>
      <w:r w:rsidRPr="008D36CA">
        <w:rPr>
          <w:rFonts w:cstheme="minorHAnsi"/>
          <w:sz w:val="24"/>
          <w:szCs w:val="24"/>
        </w:rPr>
        <w:t>LMP</w:t>
      </w:r>
      <w:r w:rsidRPr="008D36CA">
        <w:rPr>
          <w:rFonts w:cstheme="minorHAnsi"/>
          <w:sz w:val="24"/>
          <w:szCs w:val="24"/>
        </w:rPr>
        <w:tab/>
      </w:r>
      <w:proofErr w:type="spellStart"/>
      <w:r w:rsidRPr="008D36CA">
        <w:rPr>
          <w:rFonts w:cstheme="minorHAnsi"/>
          <w:sz w:val="24"/>
          <w:szCs w:val="24"/>
        </w:rPr>
        <w:t>Labour</w:t>
      </w:r>
      <w:proofErr w:type="spellEnd"/>
      <w:r w:rsidRPr="008D36CA">
        <w:rPr>
          <w:rFonts w:cstheme="minorHAnsi"/>
          <w:sz w:val="24"/>
          <w:szCs w:val="24"/>
        </w:rPr>
        <w:t xml:space="preserve"> Management Procedures</w:t>
      </w:r>
    </w:p>
    <w:p w14:paraId="42F2C066" w14:textId="77777777" w:rsidR="005013F7" w:rsidRPr="008D36CA" w:rsidRDefault="005013F7" w:rsidP="005013F7">
      <w:pPr>
        <w:rPr>
          <w:rFonts w:cstheme="minorHAnsi"/>
          <w:sz w:val="24"/>
          <w:szCs w:val="24"/>
        </w:rPr>
      </w:pPr>
      <w:r w:rsidRPr="008D36CA">
        <w:rPr>
          <w:rFonts w:cstheme="minorHAnsi"/>
          <w:sz w:val="24"/>
          <w:szCs w:val="24"/>
        </w:rPr>
        <w:t>M&amp;E</w:t>
      </w:r>
      <w:r w:rsidRPr="008D36CA">
        <w:rPr>
          <w:rFonts w:cstheme="minorHAnsi"/>
          <w:sz w:val="24"/>
          <w:szCs w:val="24"/>
        </w:rPr>
        <w:tab/>
        <w:t>Monitoring and Evaluation</w:t>
      </w:r>
    </w:p>
    <w:p w14:paraId="75CBDB8C" w14:textId="77777777" w:rsidR="005013F7" w:rsidRPr="008D36CA" w:rsidRDefault="005013F7" w:rsidP="005013F7">
      <w:pPr>
        <w:rPr>
          <w:rFonts w:cstheme="minorHAnsi"/>
          <w:sz w:val="24"/>
          <w:szCs w:val="24"/>
        </w:rPr>
      </w:pPr>
      <w:r w:rsidRPr="008D36CA">
        <w:rPr>
          <w:rFonts w:cstheme="minorHAnsi"/>
          <w:sz w:val="24"/>
          <w:szCs w:val="24"/>
        </w:rPr>
        <w:t>MoEY</w:t>
      </w:r>
      <w:r w:rsidRPr="008D36CA">
        <w:rPr>
          <w:rFonts w:cstheme="minorHAnsi"/>
          <w:sz w:val="24"/>
          <w:szCs w:val="24"/>
        </w:rPr>
        <w:tab/>
        <w:t>Ministry of Education and Youth</w:t>
      </w:r>
    </w:p>
    <w:p w14:paraId="64533A63" w14:textId="77777777" w:rsidR="005013F7" w:rsidRPr="008D36CA" w:rsidRDefault="005013F7" w:rsidP="005013F7">
      <w:pPr>
        <w:rPr>
          <w:rFonts w:cstheme="minorHAnsi"/>
          <w:sz w:val="24"/>
          <w:szCs w:val="24"/>
        </w:rPr>
      </w:pPr>
      <w:r w:rsidRPr="008D36CA">
        <w:rPr>
          <w:rFonts w:cstheme="minorHAnsi"/>
          <w:sz w:val="24"/>
          <w:szCs w:val="24"/>
        </w:rPr>
        <w:t>NEPA</w:t>
      </w:r>
      <w:r w:rsidRPr="008D36CA">
        <w:rPr>
          <w:rFonts w:cstheme="minorHAnsi"/>
          <w:sz w:val="24"/>
          <w:szCs w:val="24"/>
        </w:rPr>
        <w:tab/>
        <w:t>National Environment and Planning Agency</w:t>
      </w:r>
    </w:p>
    <w:p w14:paraId="67F3DE33" w14:textId="77777777" w:rsidR="005013F7" w:rsidRPr="008D36CA" w:rsidRDefault="005013F7" w:rsidP="005013F7">
      <w:pPr>
        <w:rPr>
          <w:rFonts w:cstheme="minorHAnsi"/>
          <w:sz w:val="24"/>
          <w:szCs w:val="24"/>
        </w:rPr>
      </w:pPr>
      <w:r w:rsidRPr="008D36CA">
        <w:rPr>
          <w:rFonts w:cstheme="minorHAnsi"/>
          <w:sz w:val="24"/>
          <w:szCs w:val="24"/>
        </w:rPr>
        <w:t>NSC</w:t>
      </w:r>
      <w:r w:rsidRPr="008D36CA">
        <w:rPr>
          <w:rFonts w:cstheme="minorHAnsi"/>
          <w:sz w:val="24"/>
          <w:szCs w:val="24"/>
        </w:rPr>
        <w:tab/>
        <w:t>National Standards Curriculum</w:t>
      </w:r>
    </w:p>
    <w:p w14:paraId="11A03C7F" w14:textId="77777777" w:rsidR="005013F7" w:rsidRPr="008D36CA" w:rsidRDefault="005013F7" w:rsidP="005013F7">
      <w:pPr>
        <w:rPr>
          <w:rFonts w:cstheme="minorHAnsi"/>
          <w:sz w:val="24"/>
          <w:szCs w:val="24"/>
        </w:rPr>
      </w:pPr>
      <w:r w:rsidRPr="008D36CA">
        <w:rPr>
          <w:rFonts w:cstheme="minorHAnsi"/>
          <w:sz w:val="24"/>
          <w:szCs w:val="24"/>
        </w:rPr>
        <w:t>OHS</w:t>
      </w:r>
      <w:r w:rsidRPr="008D36CA">
        <w:rPr>
          <w:rFonts w:cstheme="minorHAnsi"/>
          <w:sz w:val="24"/>
          <w:szCs w:val="24"/>
        </w:rPr>
        <w:tab/>
        <w:t>Occupational Health and Safety</w:t>
      </w:r>
    </w:p>
    <w:p w14:paraId="4B3D922D" w14:textId="77777777" w:rsidR="005013F7" w:rsidRPr="008D36CA" w:rsidRDefault="005013F7" w:rsidP="005013F7">
      <w:pPr>
        <w:rPr>
          <w:rFonts w:cstheme="minorHAnsi"/>
          <w:sz w:val="24"/>
          <w:szCs w:val="24"/>
        </w:rPr>
      </w:pPr>
      <w:r w:rsidRPr="008D36CA">
        <w:rPr>
          <w:rFonts w:cstheme="minorHAnsi"/>
          <w:sz w:val="24"/>
          <w:szCs w:val="24"/>
        </w:rPr>
        <w:t>PATH</w:t>
      </w:r>
      <w:r w:rsidRPr="008D36CA">
        <w:rPr>
          <w:rFonts w:cstheme="minorHAnsi"/>
          <w:sz w:val="24"/>
          <w:szCs w:val="24"/>
        </w:rPr>
        <w:tab/>
      </w:r>
      <w:proofErr w:type="spellStart"/>
      <w:r w:rsidRPr="008D36CA">
        <w:rPr>
          <w:rFonts w:cstheme="minorHAnsi"/>
          <w:sz w:val="24"/>
          <w:szCs w:val="24"/>
        </w:rPr>
        <w:t>Programme</w:t>
      </w:r>
      <w:proofErr w:type="spellEnd"/>
      <w:r w:rsidRPr="008D36CA">
        <w:rPr>
          <w:rFonts w:cstheme="minorHAnsi"/>
          <w:sz w:val="24"/>
          <w:szCs w:val="24"/>
        </w:rPr>
        <w:t xml:space="preserve"> of Advancement Through Health and Education</w:t>
      </w:r>
    </w:p>
    <w:p w14:paraId="141DB17A" w14:textId="77777777" w:rsidR="005013F7" w:rsidRPr="008D36CA" w:rsidRDefault="005013F7" w:rsidP="005013F7">
      <w:pPr>
        <w:rPr>
          <w:rFonts w:cstheme="minorHAnsi"/>
          <w:sz w:val="24"/>
          <w:szCs w:val="24"/>
        </w:rPr>
      </w:pPr>
      <w:r w:rsidRPr="008D36CA">
        <w:rPr>
          <w:rFonts w:cstheme="minorHAnsi"/>
          <w:sz w:val="24"/>
          <w:szCs w:val="24"/>
        </w:rPr>
        <w:t>PIU</w:t>
      </w:r>
      <w:r w:rsidRPr="008D36CA">
        <w:rPr>
          <w:rFonts w:cstheme="minorHAnsi"/>
          <w:sz w:val="24"/>
          <w:szCs w:val="24"/>
        </w:rPr>
        <w:tab/>
        <w:t>Project Implementation Unit</w:t>
      </w:r>
    </w:p>
    <w:p w14:paraId="522E42BA" w14:textId="77777777" w:rsidR="005013F7" w:rsidRPr="008D36CA" w:rsidRDefault="005013F7" w:rsidP="005013F7">
      <w:pPr>
        <w:rPr>
          <w:rFonts w:cstheme="minorHAnsi"/>
          <w:sz w:val="24"/>
          <w:szCs w:val="24"/>
        </w:rPr>
      </w:pPr>
      <w:r w:rsidRPr="008D36CA">
        <w:rPr>
          <w:rFonts w:cstheme="minorHAnsi"/>
          <w:sz w:val="24"/>
          <w:szCs w:val="24"/>
        </w:rPr>
        <w:t>PWD</w:t>
      </w:r>
      <w:r w:rsidRPr="008D36CA">
        <w:rPr>
          <w:rFonts w:cstheme="minorHAnsi"/>
          <w:sz w:val="24"/>
          <w:szCs w:val="24"/>
        </w:rPr>
        <w:tab/>
        <w:t>Persons with Disabilities</w:t>
      </w:r>
    </w:p>
    <w:p w14:paraId="53C2B641" w14:textId="77777777" w:rsidR="005013F7" w:rsidRPr="008D36CA" w:rsidRDefault="005013F7" w:rsidP="005013F7">
      <w:pPr>
        <w:rPr>
          <w:rFonts w:cstheme="minorHAnsi"/>
          <w:sz w:val="24"/>
          <w:szCs w:val="24"/>
        </w:rPr>
      </w:pPr>
      <w:r w:rsidRPr="008D36CA">
        <w:rPr>
          <w:rFonts w:cstheme="minorHAnsi"/>
          <w:sz w:val="24"/>
          <w:szCs w:val="24"/>
        </w:rPr>
        <w:lastRenderedPageBreak/>
        <w:t>SEA</w:t>
      </w:r>
      <w:r w:rsidRPr="008D36CA">
        <w:rPr>
          <w:rFonts w:cstheme="minorHAnsi"/>
          <w:sz w:val="24"/>
          <w:szCs w:val="24"/>
        </w:rPr>
        <w:tab/>
        <w:t>Sexual Exploitation and Abuse</w:t>
      </w:r>
    </w:p>
    <w:p w14:paraId="6FD6CFE6" w14:textId="77777777" w:rsidR="005013F7" w:rsidRPr="008D36CA" w:rsidRDefault="005013F7" w:rsidP="005013F7">
      <w:pPr>
        <w:rPr>
          <w:rFonts w:cstheme="minorHAnsi"/>
          <w:sz w:val="24"/>
          <w:szCs w:val="24"/>
        </w:rPr>
      </w:pPr>
      <w:r w:rsidRPr="008D36CA">
        <w:rPr>
          <w:rFonts w:cstheme="minorHAnsi"/>
          <w:sz w:val="24"/>
          <w:szCs w:val="24"/>
        </w:rPr>
        <w:t>SH</w:t>
      </w:r>
      <w:r w:rsidRPr="008D36CA">
        <w:rPr>
          <w:rFonts w:cstheme="minorHAnsi"/>
          <w:sz w:val="24"/>
          <w:szCs w:val="24"/>
        </w:rPr>
        <w:tab/>
        <w:t>Sexual Harassment</w:t>
      </w:r>
    </w:p>
    <w:p w14:paraId="1EF2A72A" w14:textId="77777777" w:rsidR="005013F7" w:rsidRPr="008D36CA" w:rsidRDefault="005013F7" w:rsidP="005013F7">
      <w:pPr>
        <w:rPr>
          <w:rFonts w:cstheme="minorHAnsi"/>
          <w:sz w:val="24"/>
          <w:szCs w:val="24"/>
        </w:rPr>
      </w:pPr>
      <w:r w:rsidRPr="008D36CA">
        <w:rPr>
          <w:rFonts w:cstheme="minorHAnsi"/>
          <w:sz w:val="24"/>
          <w:szCs w:val="24"/>
        </w:rPr>
        <w:t>STEM</w:t>
      </w:r>
      <w:r w:rsidRPr="008D36CA">
        <w:rPr>
          <w:rFonts w:cstheme="minorHAnsi"/>
          <w:sz w:val="24"/>
          <w:szCs w:val="24"/>
        </w:rPr>
        <w:tab/>
        <w:t>Science, Technology, Engineering, and Mathematics</w:t>
      </w:r>
    </w:p>
    <w:p w14:paraId="07A9DED5" w14:textId="41CCAC31" w:rsidR="003E5F0B" w:rsidRPr="008D36CA" w:rsidRDefault="003E5F0B" w:rsidP="005013F7">
      <w:pPr>
        <w:rPr>
          <w:rFonts w:cstheme="minorHAnsi"/>
          <w:sz w:val="24"/>
          <w:szCs w:val="24"/>
        </w:rPr>
      </w:pPr>
      <w:proofErr w:type="gramStart"/>
      <w:r w:rsidRPr="008D36CA">
        <w:rPr>
          <w:rFonts w:cstheme="minorHAnsi"/>
          <w:sz w:val="24"/>
          <w:szCs w:val="24"/>
        </w:rPr>
        <w:t>STEAM</w:t>
      </w:r>
      <w:r w:rsidR="00541BF3" w:rsidRPr="008D36CA">
        <w:rPr>
          <w:rFonts w:cstheme="minorHAnsi"/>
          <w:sz w:val="24"/>
          <w:szCs w:val="24"/>
        </w:rPr>
        <w:t xml:space="preserve">  Science</w:t>
      </w:r>
      <w:proofErr w:type="gramEnd"/>
      <w:r w:rsidR="00541BF3" w:rsidRPr="008D36CA">
        <w:rPr>
          <w:rFonts w:cstheme="minorHAnsi"/>
          <w:sz w:val="24"/>
          <w:szCs w:val="24"/>
        </w:rPr>
        <w:t>, Technology, Engineering, Art, and Mathematics</w:t>
      </w:r>
    </w:p>
    <w:p w14:paraId="5E03AC6E" w14:textId="77777777" w:rsidR="005013F7" w:rsidRPr="008D36CA" w:rsidRDefault="005013F7" w:rsidP="005013F7">
      <w:pPr>
        <w:rPr>
          <w:rFonts w:cstheme="minorHAnsi"/>
          <w:sz w:val="24"/>
          <w:szCs w:val="24"/>
        </w:rPr>
      </w:pPr>
      <w:r w:rsidRPr="008D36CA">
        <w:rPr>
          <w:rFonts w:cstheme="minorHAnsi"/>
          <w:sz w:val="24"/>
          <w:szCs w:val="24"/>
        </w:rPr>
        <w:t>TA</w:t>
      </w:r>
      <w:r w:rsidRPr="008D36CA">
        <w:rPr>
          <w:rFonts w:cstheme="minorHAnsi"/>
          <w:sz w:val="24"/>
          <w:szCs w:val="24"/>
        </w:rPr>
        <w:tab/>
        <w:t>Technical Assistance</w:t>
      </w:r>
    </w:p>
    <w:p w14:paraId="4DFADE50" w14:textId="77777777" w:rsidR="005013F7" w:rsidRPr="008D36CA" w:rsidRDefault="005013F7" w:rsidP="005013F7">
      <w:pPr>
        <w:rPr>
          <w:rFonts w:cstheme="minorHAnsi"/>
          <w:sz w:val="24"/>
          <w:szCs w:val="24"/>
        </w:rPr>
      </w:pPr>
      <w:proofErr w:type="spellStart"/>
      <w:r w:rsidRPr="008D36CA">
        <w:rPr>
          <w:rFonts w:cstheme="minorHAnsi"/>
          <w:sz w:val="24"/>
          <w:szCs w:val="24"/>
        </w:rPr>
        <w:t>ToR</w:t>
      </w:r>
      <w:proofErr w:type="spellEnd"/>
      <w:r w:rsidRPr="008D36CA">
        <w:rPr>
          <w:rFonts w:cstheme="minorHAnsi"/>
          <w:sz w:val="24"/>
          <w:szCs w:val="24"/>
        </w:rPr>
        <w:tab/>
        <w:t>Terms of Reference</w:t>
      </w:r>
    </w:p>
    <w:p w14:paraId="11F69FB0" w14:textId="2C2F818C" w:rsidR="001111E8" w:rsidRPr="00256896" w:rsidRDefault="005013F7" w:rsidP="005013F7">
      <w:pPr>
        <w:rPr>
          <w:rFonts w:cstheme="minorHAnsi"/>
          <w:b/>
          <w:bCs/>
          <w:sz w:val="24"/>
          <w:szCs w:val="24"/>
          <w:u w:val="single"/>
        </w:rPr>
      </w:pPr>
      <w:r w:rsidRPr="008D36CA">
        <w:rPr>
          <w:rFonts w:cstheme="minorHAnsi"/>
          <w:sz w:val="24"/>
          <w:szCs w:val="24"/>
        </w:rPr>
        <w:t>WB</w:t>
      </w:r>
      <w:r w:rsidRPr="008D36CA">
        <w:rPr>
          <w:rFonts w:cstheme="minorHAnsi"/>
          <w:sz w:val="24"/>
          <w:szCs w:val="24"/>
        </w:rPr>
        <w:tab/>
        <w:t>World Bank</w:t>
      </w:r>
      <w:r w:rsidR="001111E8" w:rsidRPr="00256896">
        <w:rPr>
          <w:rFonts w:cstheme="minorHAnsi"/>
          <w:b/>
          <w:bCs/>
          <w:sz w:val="24"/>
          <w:szCs w:val="24"/>
          <w:u w:val="single"/>
        </w:rPr>
        <w:br w:type="page"/>
      </w:r>
    </w:p>
    <w:p w14:paraId="5B35DA53" w14:textId="1D27911C" w:rsidR="000972CA" w:rsidRPr="00FC2714" w:rsidRDefault="000972CA" w:rsidP="006F2130">
      <w:pPr>
        <w:jc w:val="center"/>
        <w:rPr>
          <w:rFonts w:cstheme="minorHAnsi"/>
          <w:b/>
          <w:bCs/>
          <w:sz w:val="24"/>
          <w:szCs w:val="24"/>
          <w:u w:val="single"/>
        </w:rPr>
      </w:pPr>
      <w:r w:rsidRPr="00FC2714">
        <w:rPr>
          <w:rFonts w:cstheme="minorHAnsi"/>
          <w:b/>
          <w:bCs/>
          <w:sz w:val="24"/>
          <w:szCs w:val="24"/>
          <w:u w:val="single"/>
        </w:rPr>
        <w:lastRenderedPageBreak/>
        <w:t>TABLE OF CONTENTS</w:t>
      </w:r>
    </w:p>
    <w:p w14:paraId="22132E29" w14:textId="54DE9CAE" w:rsidR="000972CA" w:rsidRPr="00FC2714" w:rsidRDefault="000972CA" w:rsidP="006F2130">
      <w:pPr>
        <w:jc w:val="center"/>
        <w:rPr>
          <w:rFonts w:cstheme="minorHAnsi"/>
          <w:b/>
          <w:bCs/>
          <w:sz w:val="24"/>
          <w:szCs w:val="24"/>
          <w:u w:val="single"/>
        </w:rPr>
      </w:pPr>
    </w:p>
    <w:sdt>
      <w:sdtPr>
        <w:rPr>
          <w:rFonts w:asciiTheme="minorHAnsi" w:eastAsiaTheme="minorEastAsia" w:hAnsiTheme="minorHAnsi" w:cstheme="minorBidi"/>
          <w:color w:val="auto"/>
          <w:sz w:val="22"/>
          <w:szCs w:val="22"/>
        </w:rPr>
        <w:id w:val="-984777700"/>
        <w:docPartObj>
          <w:docPartGallery w:val="Table of Contents"/>
          <w:docPartUnique/>
        </w:docPartObj>
      </w:sdtPr>
      <w:sdtEndPr>
        <w:rPr>
          <w:b/>
          <w:bCs/>
          <w:noProof/>
        </w:rPr>
      </w:sdtEndPr>
      <w:sdtContent>
        <w:p w14:paraId="5933ECD2" w14:textId="00AB93BB" w:rsidR="007F1337" w:rsidRDefault="007F1337">
          <w:pPr>
            <w:pStyle w:val="TOCHeading"/>
          </w:pPr>
        </w:p>
        <w:p w14:paraId="3C229ACF" w14:textId="1F2F9092" w:rsidR="0034160E" w:rsidRDefault="007F1337">
          <w:pPr>
            <w:pStyle w:val="TOC1"/>
            <w:tabs>
              <w:tab w:val="right" w:leader="dot" w:pos="9350"/>
            </w:tabs>
            <w:rPr>
              <w:rFonts w:eastAsiaTheme="minorEastAsia"/>
              <w:noProof/>
              <w:kern w:val="2"/>
              <w:sz w:val="24"/>
              <w:szCs w:val="24"/>
              <w:lang w:val="en-GB" w:eastAsia="en-GB"/>
              <w14:ligatures w14:val="standardContextual"/>
            </w:rPr>
          </w:pPr>
          <w:r>
            <w:fldChar w:fldCharType="begin"/>
          </w:r>
          <w:r>
            <w:instrText xml:space="preserve"> TOC \o "1-3" \h \z \u </w:instrText>
          </w:r>
          <w:r>
            <w:fldChar w:fldCharType="separate"/>
          </w:r>
          <w:hyperlink w:anchor="_Toc192715731" w:history="1">
            <w:r w:rsidR="0034160E" w:rsidRPr="003D7427">
              <w:rPr>
                <w:rStyle w:val="Hyperlink"/>
                <w:noProof/>
              </w:rPr>
              <w:t>INTRODUCTION</w:t>
            </w:r>
            <w:r w:rsidR="0034160E">
              <w:rPr>
                <w:noProof/>
                <w:webHidden/>
              </w:rPr>
              <w:tab/>
            </w:r>
            <w:r w:rsidR="0034160E">
              <w:rPr>
                <w:noProof/>
                <w:webHidden/>
              </w:rPr>
              <w:fldChar w:fldCharType="begin"/>
            </w:r>
            <w:r w:rsidR="0034160E">
              <w:rPr>
                <w:noProof/>
                <w:webHidden/>
              </w:rPr>
              <w:instrText xml:space="preserve"> PAGEREF _Toc192715731 \h </w:instrText>
            </w:r>
            <w:r w:rsidR="0034160E">
              <w:rPr>
                <w:noProof/>
                <w:webHidden/>
              </w:rPr>
            </w:r>
            <w:r w:rsidR="0034160E">
              <w:rPr>
                <w:noProof/>
                <w:webHidden/>
              </w:rPr>
              <w:fldChar w:fldCharType="separate"/>
            </w:r>
            <w:r w:rsidR="0034160E">
              <w:rPr>
                <w:noProof/>
                <w:webHidden/>
              </w:rPr>
              <w:t>5</w:t>
            </w:r>
            <w:r w:rsidR="0034160E">
              <w:rPr>
                <w:noProof/>
                <w:webHidden/>
              </w:rPr>
              <w:fldChar w:fldCharType="end"/>
            </w:r>
          </w:hyperlink>
        </w:p>
        <w:p w14:paraId="1699C80D" w14:textId="4D3E8D3B"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2" w:history="1">
            <w:r w:rsidRPr="003D7427">
              <w:rPr>
                <w:rStyle w:val="Hyperlink"/>
                <w:noProof/>
              </w:rPr>
              <w:t>SECTION 1. OVERVIEW OF LABOUR USE ON THE PROJECT</w:t>
            </w:r>
            <w:r>
              <w:rPr>
                <w:noProof/>
                <w:webHidden/>
              </w:rPr>
              <w:tab/>
            </w:r>
            <w:r>
              <w:rPr>
                <w:noProof/>
                <w:webHidden/>
              </w:rPr>
              <w:fldChar w:fldCharType="begin"/>
            </w:r>
            <w:r>
              <w:rPr>
                <w:noProof/>
                <w:webHidden/>
              </w:rPr>
              <w:instrText xml:space="preserve"> PAGEREF _Toc192715732 \h </w:instrText>
            </w:r>
            <w:r>
              <w:rPr>
                <w:noProof/>
                <w:webHidden/>
              </w:rPr>
            </w:r>
            <w:r>
              <w:rPr>
                <w:noProof/>
                <w:webHidden/>
              </w:rPr>
              <w:fldChar w:fldCharType="separate"/>
            </w:r>
            <w:r>
              <w:rPr>
                <w:noProof/>
                <w:webHidden/>
              </w:rPr>
              <w:t>5</w:t>
            </w:r>
            <w:r>
              <w:rPr>
                <w:noProof/>
                <w:webHidden/>
              </w:rPr>
              <w:fldChar w:fldCharType="end"/>
            </w:r>
          </w:hyperlink>
        </w:p>
        <w:p w14:paraId="249C4DD3" w14:textId="198FD954"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3" w:history="1">
            <w:r w:rsidRPr="003D7427">
              <w:rPr>
                <w:rStyle w:val="Hyperlink"/>
                <w:noProof/>
              </w:rPr>
              <w:t>SECTION 2. ASSESSMENT OF KEY POTENTIAL LABOUR RISKS</w:t>
            </w:r>
            <w:r>
              <w:rPr>
                <w:noProof/>
                <w:webHidden/>
              </w:rPr>
              <w:tab/>
            </w:r>
            <w:r>
              <w:rPr>
                <w:noProof/>
                <w:webHidden/>
              </w:rPr>
              <w:fldChar w:fldCharType="begin"/>
            </w:r>
            <w:r>
              <w:rPr>
                <w:noProof/>
                <w:webHidden/>
              </w:rPr>
              <w:instrText xml:space="preserve"> PAGEREF _Toc192715733 \h </w:instrText>
            </w:r>
            <w:r>
              <w:rPr>
                <w:noProof/>
                <w:webHidden/>
              </w:rPr>
            </w:r>
            <w:r>
              <w:rPr>
                <w:noProof/>
                <w:webHidden/>
              </w:rPr>
              <w:fldChar w:fldCharType="separate"/>
            </w:r>
            <w:r>
              <w:rPr>
                <w:noProof/>
                <w:webHidden/>
              </w:rPr>
              <w:t>11</w:t>
            </w:r>
            <w:r>
              <w:rPr>
                <w:noProof/>
                <w:webHidden/>
              </w:rPr>
              <w:fldChar w:fldCharType="end"/>
            </w:r>
          </w:hyperlink>
        </w:p>
        <w:p w14:paraId="1B626CD9" w14:textId="63D9B634"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4" w:history="1">
            <w:r w:rsidRPr="003D7427">
              <w:rPr>
                <w:rStyle w:val="Hyperlink"/>
                <w:noProof/>
              </w:rPr>
              <w:t>SECTION 3. BRIEF OVERVIEW OF LABOUR LEGISLATION: TERMS AND CONDITIONS</w:t>
            </w:r>
            <w:r>
              <w:rPr>
                <w:noProof/>
                <w:webHidden/>
              </w:rPr>
              <w:tab/>
            </w:r>
            <w:r>
              <w:rPr>
                <w:noProof/>
                <w:webHidden/>
              </w:rPr>
              <w:fldChar w:fldCharType="begin"/>
            </w:r>
            <w:r>
              <w:rPr>
                <w:noProof/>
                <w:webHidden/>
              </w:rPr>
              <w:instrText xml:space="preserve"> PAGEREF _Toc192715734 \h </w:instrText>
            </w:r>
            <w:r>
              <w:rPr>
                <w:noProof/>
                <w:webHidden/>
              </w:rPr>
            </w:r>
            <w:r>
              <w:rPr>
                <w:noProof/>
                <w:webHidden/>
              </w:rPr>
              <w:fldChar w:fldCharType="separate"/>
            </w:r>
            <w:r>
              <w:rPr>
                <w:noProof/>
                <w:webHidden/>
              </w:rPr>
              <w:t>13</w:t>
            </w:r>
            <w:r>
              <w:rPr>
                <w:noProof/>
                <w:webHidden/>
              </w:rPr>
              <w:fldChar w:fldCharType="end"/>
            </w:r>
          </w:hyperlink>
        </w:p>
        <w:p w14:paraId="29F68877" w14:textId="19C5591C"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5" w:history="1">
            <w:r w:rsidRPr="003D7427">
              <w:rPr>
                <w:rStyle w:val="Hyperlink"/>
                <w:noProof/>
              </w:rPr>
              <w:t>SECTION 4. BRIEF OVERVIEW OF LABOUR LEGISLATION: OCCUPATIONAL HEALTH AND SAFETY</w:t>
            </w:r>
            <w:r>
              <w:rPr>
                <w:noProof/>
                <w:webHidden/>
              </w:rPr>
              <w:tab/>
            </w:r>
            <w:r>
              <w:rPr>
                <w:noProof/>
                <w:webHidden/>
              </w:rPr>
              <w:fldChar w:fldCharType="begin"/>
            </w:r>
            <w:r>
              <w:rPr>
                <w:noProof/>
                <w:webHidden/>
              </w:rPr>
              <w:instrText xml:space="preserve"> PAGEREF _Toc192715735 \h </w:instrText>
            </w:r>
            <w:r>
              <w:rPr>
                <w:noProof/>
                <w:webHidden/>
              </w:rPr>
            </w:r>
            <w:r>
              <w:rPr>
                <w:noProof/>
                <w:webHidden/>
              </w:rPr>
              <w:fldChar w:fldCharType="separate"/>
            </w:r>
            <w:r>
              <w:rPr>
                <w:noProof/>
                <w:webHidden/>
              </w:rPr>
              <w:t>18</w:t>
            </w:r>
            <w:r>
              <w:rPr>
                <w:noProof/>
                <w:webHidden/>
              </w:rPr>
              <w:fldChar w:fldCharType="end"/>
            </w:r>
          </w:hyperlink>
        </w:p>
        <w:p w14:paraId="71DE0994" w14:textId="254CAE1A"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6" w:history="1">
            <w:r w:rsidRPr="003D7427">
              <w:rPr>
                <w:rStyle w:val="Hyperlink"/>
                <w:noProof/>
              </w:rPr>
              <w:t>SECTION 5. RESPONSIBLE STAFF</w:t>
            </w:r>
            <w:r>
              <w:rPr>
                <w:noProof/>
                <w:webHidden/>
              </w:rPr>
              <w:tab/>
            </w:r>
            <w:r>
              <w:rPr>
                <w:noProof/>
                <w:webHidden/>
              </w:rPr>
              <w:fldChar w:fldCharType="begin"/>
            </w:r>
            <w:r>
              <w:rPr>
                <w:noProof/>
                <w:webHidden/>
              </w:rPr>
              <w:instrText xml:space="preserve"> PAGEREF _Toc192715736 \h </w:instrText>
            </w:r>
            <w:r>
              <w:rPr>
                <w:noProof/>
                <w:webHidden/>
              </w:rPr>
            </w:r>
            <w:r>
              <w:rPr>
                <w:noProof/>
                <w:webHidden/>
              </w:rPr>
              <w:fldChar w:fldCharType="separate"/>
            </w:r>
            <w:r>
              <w:rPr>
                <w:noProof/>
                <w:webHidden/>
              </w:rPr>
              <w:t>19</w:t>
            </w:r>
            <w:r>
              <w:rPr>
                <w:noProof/>
                <w:webHidden/>
              </w:rPr>
              <w:fldChar w:fldCharType="end"/>
            </w:r>
          </w:hyperlink>
        </w:p>
        <w:p w14:paraId="6E22767D" w14:textId="01426D83"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7" w:history="1">
            <w:r w:rsidRPr="003D7427">
              <w:rPr>
                <w:rStyle w:val="Hyperlink"/>
                <w:noProof/>
              </w:rPr>
              <w:t>SECTION 6. POLICIES AND PROCEDURESs</w:t>
            </w:r>
            <w:r>
              <w:rPr>
                <w:noProof/>
                <w:webHidden/>
              </w:rPr>
              <w:tab/>
            </w:r>
            <w:r>
              <w:rPr>
                <w:noProof/>
                <w:webHidden/>
              </w:rPr>
              <w:fldChar w:fldCharType="begin"/>
            </w:r>
            <w:r>
              <w:rPr>
                <w:noProof/>
                <w:webHidden/>
              </w:rPr>
              <w:instrText xml:space="preserve"> PAGEREF _Toc192715737 \h </w:instrText>
            </w:r>
            <w:r>
              <w:rPr>
                <w:noProof/>
                <w:webHidden/>
              </w:rPr>
            </w:r>
            <w:r>
              <w:rPr>
                <w:noProof/>
                <w:webHidden/>
              </w:rPr>
              <w:fldChar w:fldCharType="separate"/>
            </w:r>
            <w:r>
              <w:rPr>
                <w:noProof/>
                <w:webHidden/>
              </w:rPr>
              <w:t>20</w:t>
            </w:r>
            <w:r>
              <w:rPr>
                <w:noProof/>
                <w:webHidden/>
              </w:rPr>
              <w:fldChar w:fldCharType="end"/>
            </w:r>
          </w:hyperlink>
        </w:p>
        <w:p w14:paraId="3B287FD6" w14:textId="43CB4658"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8" w:history="1">
            <w:r w:rsidRPr="003D7427">
              <w:rPr>
                <w:rStyle w:val="Hyperlink"/>
                <w:noProof/>
              </w:rPr>
              <w:t>SECTION 7. AGE OF EMPLOYMENT</w:t>
            </w:r>
            <w:r>
              <w:rPr>
                <w:noProof/>
                <w:webHidden/>
              </w:rPr>
              <w:tab/>
            </w:r>
            <w:r>
              <w:rPr>
                <w:noProof/>
                <w:webHidden/>
              </w:rPr>
              <w:fldChar w:fldCharType="begin"/>
            </w:r>
            <w:r>
              <w:rPr>
                <w:noProof/>
                <w:webHidden/>
              </w:rPr>
              <w:instrText xml:space="preserve"> PAGEREF _Toc192715738 \h </w:instrText>
            </w:r>
            <w:r>
              <w:rPr>
                <w:noProof/>
                <w:webHidden/>
              </w:rPr>
            </w:r>
            <w:r>
              <w:rPr>
                <w:noProof/>
                <w:webHidden/>
              </w:rPr>
              <w:fldChar w:fldCharType="separate"/>
            </w:r>
            <w:r>
              <w:rPr>
                <w:noProof/>
                <w:webHidden/>
              </w:rPr>
              <w:t>21</w:t>
            </w:r>
            <w:r>
              <w:rPr>
                <w:noProof/>
                <w:webHidden/>
              </w:rPr>
              <w:fldChar w:fldCharType="end"/>
            </w:r>
          </w:hyperlink>
        </w:p>
        <w:p w14:paraId="1BBD1A46" w14:textId="62CCEDDC"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39" w:history="1">
            <w:r w:rsidRPr="003D7427">
              <w:rPr>
                <w:rStyle w:val="Hyperlink"/>
                <w:noProof/>
              </w:rPr>
              <w:t>SECTION 8. GRIEVANCE MECHANISM FOR PROJECT WORKERS</w:t>
            </w:r>
            <w:r>
              <w:rPr>
                <w:noProof/>
                <w:webHidden/>
              </w:rPr>
              <w:tab/>
            </w:r>
            <w:r>
              <w:rPr>
                <w:noProof/>
                <w:webHidden/>
              </w:rPr>
              <w:fldChar w:fldCharType="begin"/>
            </w:r>
            <w:r>
              <w:rPr>
                <w:noProof/>
                <w:webHidden/>
              </w:rPr>
              <w:instrText xml:space="preserve"> PAGEREF _Toc192715739 \h </w:instrText>
            </w:r>
            <w:r>
              <w:rPr>
                <w:noProof/>
                <w:webHidden/>
              </w:rPr>
            </w:r>
            <w:r>
              <w:rPr>
                <w:noProof/>
                <w:webHidden/>
              </w:rPr>
              <w:fldChar w:fldCharType="separate"/>
            </w:r>
            <w:r>
              <w:rPr>
                <w:noProof/>
                <w:webHidden/>
              </w:rPr>
              <w:t>22</w:t>
            </w:r>
            <w:r>
              <w:rPr>
                <w:noProof/>
                <w:webHidden/>
              </w:rPr>
              <w:fldChar w:fldCharType="end"/>
            </w:r>
          </w:hyperlink>
        </w:p>
        <w:p w14:paraId="40A5A7A0" w14:textId="29C86036" w:rsidR="0034160E" w:rsidRDefault="0034160E">
          <w:pPr>
            <w:pStyle w:val="TOC2"/>
            <w:tabs>
              <w:tab w:val="right" w:leader="dot" w:pos="9350"/>
            </w:tabs>
            <w:rPr>
              <w:rFonts w:eastAsiaTheme="minorEastAsia"/>
              <w:noProof/>
              <w:kern w:val="2"/>
              <w:sz w:val="24"/>
              <w:szCs w:val="24"/>
              <w:lang w:val="en-GB" w:eastAsia="en-GB"/>
              <w14:ligatures w14:val="standardContextual"/>
            </w:rPr>
          </w:pPr>
          <w:hyperlink w:anchor="_Toc192715740" w:history="1">
            <w:r w:rsidRPr="003D7427">
              <w:rPr>
                <w:rStyle w:val="Hyperlink"/>
                <w:noProof/>
              </w:rPr>
              <w:t>1. Reporting Channels:</w:t>
            </w:r>
            <w:r>
              <w:rPr>
                <w:noProof/>
                <w:webHidden/>
              </w:rPr>
              <w:tab/>
            </w:r>
            <w:r>
              <w:rPr>
                <w:noProof/>
                <w:webHidden/>
              </w:rPr>
              <w:fldChar w:fldCharType="begin"/>
            </w:r>
            <w:r>
              <w:rPr>
                <w:noProof/>
                <w:webHidden/>
              </w:rPr>
              <w:instrText xml:space="preserve"> PAGEREF _Toc192715740 \h </w:instrText>
            </w:r>
            <w:r>
              <w:rPr>
                <w:noProof/>
                <w:webHidden/>
              </w:rPr>
            </w:r>
            <w:r>
              <w:rPr>
                <w:noProof/>
                <w:webHidden/>
              </w:rPr>
              <w:fldChar w:fldCharType="separate"/>
            </w:r>
            <w:r>
              <w:rPr>
                <w:noProof/>
                <w:webHidden/>
              </w:rPr>
              <w:t>22</w:t>
            </w:r>
            <w:r>
              <w:rPr>
                <w:noProof/>
                <w:webHidden/>
              </w:rPr>
              <w:fldChar w:fldCharType="end"/>
            </w:r>
          </w:hyperlink>
        </w:p>
        <w:p w14:paraId="2E1C87CF" w14:textId="673D05AB" w:rsidR="0034160E" w:rsidRDefault="0034160E">
          <w:pPr>
            <w:pStyle w:val="TOC2"/>
            <w:tabs>
              <w:tab w:val="right" w:leader="dot" w:pos="9350"/>
            </w:tabs>
            <w:rPr>
              <w:rFonts w:eastAsiaTheme="minorEastAsia"/>
              <w:noProof/>
              <w:kern w:val="2"/>
              <w:sz w:val="24"/>
              <w:szCs w:val="24"/>
              <w:lang w:val="en-GB" w:eastAsia="en-GB"/>
              <w14:ligatures w14:val="standardContextual"/>
            </w:rPr>
          </w:pPr>
          <w:hyperlink w:anchor="_Toc192715741" w:history="1">
            <w:r w:rsidRPr="003D7427">
              <w:rPr>
                <w:rStyle w:val="Hyperlink"/>
                <w:noProof/>
              </w:rPr>
              <w:t>2. Handling Process:</w:t>
            </w:r>
            <w:r>
              <w:rPr>
                <w:noProof/>
                <w:webHidden/>
              </w:rPr>
              <w:tab/>
            </w:r>
            <w:r>
              <w:rPr>
                <w:noProof/>
                <w:webHidden/>
              </w:rPr>
              <w:fldChar w:fldCharType="begin"/>
            </w:r>
            <w:r>
              <w:rPr>
                <w:noProof/>
                <w:webHidden/>
              </w:rPr>
              <w:instrText xml:space="preserve"> PAGEREF _Toc192715741 \h </w:instrText>
            </w:r>
            <w:r>
              <w:rPr>
                <w:noProof/>
                <w:webHidden/>
              </w:rPr>
            </w:r>
            <w:r>
              <w:rPr>
                <w:noProof/>
                <w:webHidden/>
              </w:rPr>
              <w:fldChar w:fldCharType="separate"/>
            </w:r>
            <w:r>
              <w:rPr>
                <w:noProof/>
                <w:webHidden/>
              </w:rPr>
              <w:t>22</w:t>
            </w:r>
            <w:r>
              <w:rPr>
                <w:noProof/>
                <w:webHidden/>
              </w:rPr>
              <w:fldChar w:fldCharType="end"/>
            </w:r>
          </w:hyperlink>
        </w:p>
        <w:p w14:paraId="1792CC25" w14:textId="1E36A7AE" w:rsidR="0034160E" w:rsidRDefault="0034160E">
          <w:pPr>
            <w:pStyle w:val="TOC2"/>
            <w:tabs>
              <w:tab w:val="right" w:leader="dot" w:pos="9350"/>
            </w:tabs>
            <w:rPr>
              <w:rFonts w:eastAsiaTheme="minorEastAsia"/>
              <w:noProof/>
              <w:kern w:val="2"/>
              <w:sz w:val="24"/>
              <w:szCs w:val="24"/>
              <w:lang w:val="en-GB" w:eastAsia="en-GB"/>
              <w14:ligatures w14:val="standardContextual"/>
            </w:rPr>
          </w:pPr>
          <w:hyperlink w:anchor="_Toc192715742" w:history="1">
            <w:r w:rsidRPr="003D7427">
              <w:rPr>
                <w:rStyle w:val="Hyperlink"/>
                <w:noProof/>
              </w:rPr>
              <w:t>3. Registration &amp; Categorization</w:t>
            </w:r>
            <w:r>
              <w:rPr>
                <w:noProof/>
                <w:webHidden/>
              </w:rPr>
              <w:tab/>
            </w:r>
            <w:r>
              <w:rPr>
                <w:noProof/>
                <w:webHidden/>
              </w:rPr>
              <w:fldChar w:fldCharType="begin"/>
            </w:r>
            <w:r>
              <w:rPr>
                <w:noProof/>
                <w:webHidden/>
              </w:rPr>
              <w:instrText xml:space="preserve"> PAGEREF _Toc192715742 \h </w:instrText>
            </w:r>
            <w:r>
              <w:rPr>
                <w:noProof/>
                <w:webHidden/>
              </w:rPr>
            </w:r>
            <w:r>
              <w:rPr>
                <w:noProof/>
                <w:webHidden/>
              </w:rPr>
              <w:fldChar w:fldCharType="separate"/>
            </w:r>
            <w:r>
              <w:rPr>
                <w:noProof/>
                <w:webHidden/>
              </w:rPr>
              <w:t>22</w:t>
            </w:r>
            <w:r>
              <w:rPr>
                <w:noProof/>
                <w:webHidden/>
              </w:rPr>
              <w:fldChar w:fldCharType="end"/>
            </w:r>
          </w:hyperlink>
        </w:p>
        <w:p w14:paraId="75AE66E7" w14:textId="3A2B7339" w:rsidR="0034160E" w:rsidRDefault="0034160E">
          <w:pPr>
            <w:pStyle w:val="TOC2"/>
            <w:tabs>
              <w:tab w:val="right" w:leader="dot" w:pos="9350"/>
            </w:tabs>
            <w:rPr>
              <w:rFonts w:eastAsiaTheme="minorEastAsia"/>
              <w:noProof/>
              <w:kern w:val="2"/>
              <w:sz w:val="24"/>
              <w:szCs w:val="24"/>
              <w:lang w:val="en-GB" w:eastAsia="en-GB"/>
              <w14:ligatures w14:val="standardContextual"/>
            </w:rPr>
          </w:pPr>
          <w:hyperlink w:anchor="_Toc192715743" w:history="1">
            <w:r w:rsidRPr="003D7427">
              <w:rPr>
                <w:rStyle w:val="Hyperlink"/>
                <w:noProof/>
              </w:rPr>
              <w:t>4. Investigation &amp; Resolution</w:t>
            </w:r>
            <w:r>
              <w:rPr>
                <w:noProof/>
                <w:webHidden/>
              </w:rPr>
              <w:tab/>
            </w:r>
            <w:r>
              <w:rPr>
                <w:noProof/>
                <w:webHidden/>
              </w:rPr>
              <w:fldChar w:fldCharType="begin"/>
            </w:r>
            <w:r>
              <w:rPr>
                <w:noProof/>
                <w:webHidden/>
              </w:rPr>
              <w:instrText xml:space="preserve"> PAGEREF _Toc192715743 \h </w:instrText>
            </w:r>
            <w:r>
              <w:rPr>
                <w:noProof/>
                <w:webHidden/>
              </w:rPr>
            </w:r>
            <w:r>
              <w:rPr>
                <w:noProof/>
                <w:webHidden/>
              </w:rPr>
              <w:fldChar w:fldCharType="separate"/>
            </w:r>
            <w:r>
              <w:rPr>
                <w:noProof/>
                <w:webHidden/>
              </w:rPr>
              <w:t>22</w:t>
            </w:r>
            <w:r>
              <w:rPr>
                <w:noProof/>
                <w:webHidden/>
              </w:rPr>
              <w:fldChar w:fldCharType="end"/>
            </w:r>
          </w:hyperlink>
        </w:p>
        <w:p w14:paraId="3EAEA65A" w14:textId="6155B488"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44" w:history="1">
            <w:r w:rsidRPr="003D7427">
              <w:rPr>
                <w:rStyle w:val="Hyperlink"/>
                <w:noProof/>
              </w:rPr>
              <w:t>SECTION 9. CONTRACTOR MANAGEMENT</w:t>
            </w:r>
            <w:r>
              <w:rPr>
                <w:noProof/>
                <w:webHidden/>
              </w:rPr>
              <w:tab/>
            </w:r>
            <w:r>
              <w:rPr>
                <w:noProof/>
                <w:webHidden/>
              </w:rPr>
              <w:fldChar w:fldCharType="begin"/>
            </w:r>
            <w:r>
              <w:rPr>
                <w:noProof/>
                <w:webHidden/>
              </w:rPr>
              <w:instrText xml:space="preserve"> PAGEREF _Toc192715744 \h </w:instrText>
            </w:r>
            <w:r>
              <w:rPr>
                <w:noProof/>
                <w:webHidden/>
              </w:rPr>
            </w:r>
            <w:r>
              <w:rPr>
                <w:noProof/>
                <w:webHidden/>
              </w:rPr>
              <w:fldChar w:fldCharType="separate"/>
            </w:r>
            <w:r>
              <w:rPr>
                <w:noProof/>
                <w:webHidden/>
              </w:rPr>
              <w:t>23</w:t>
            </w:r>
            <w:r>
              <w:rPr>
                <w:noProof/>
                <w:webHidden/>
              </w:rPr>
              <w:fldChar w:fldCharType="end"/>
            </w:r>
          </w:hyperlink>
        </w:p>
        <w:p w14:paraId="4D309D0B" w14:textId="64FC00FA" w:rsidR="0034160E" w:rsidRDefault="0034160E">
          <w:pPr>
            <w:pStyle w:val="TOC2"/>
            <w:tabs>
              <w:tab w:val="right" w:leader="dot" w:pos="9350"/>
            </w:tabs>
            <w:rPr>
              <w:rFonts w:eastAsiaTheme="minorEastAsia"/>
              <w:noProof/>
              <w:kern w:val="2"/>
              <w:sz w:val="24"/>
              <w:szCs w:val="24"/>
              <w:lang w:val="en-GB" w:eastAsia="en-GB"/>
              <w14:ligatures w14:val="standardContextual"/>
            </w:rPr>
          </w:pPr>
          <w:hyperlink w:anchor="_Toc192715745" w:history="1">
            <w:r w:rsidRPr="003D7427">
              <w:rPr>
                <w:rStyle w:val="Hyperlink"/>
                <w:noProof/>
              </w:rPr>
              <w:t>COMPLIANCE MANAGEMENT</w:t>
            </w:r>
            <w:r>
              <w:rPr>
                <w:noProof/>
                <w:webHidden/>
              </w:rPr>
              <w:tab/>
            </w:r>
            <w:r>
              <w:rPr>
                <w:noProof/>
                <w:webHidden/>
              </w:rPr>
              <w:fldChar w:fldCharType="begin"/>
            </w:r>
            <w:r>
              <w:rPr>
                <w:noProof/>
                <w:webHidden/>
              </w:rPr>
              <w:instrText xml:space="preserve"> PAGEREF _Toc192715745 \h </w:instrText>
            </w:r>
            <w:r>
              <w:rPr>
                <w:noProof/>
                <w:webHidden/>
              </w:rPr>
            </w:r>
            <w:r>
              <w:rPr>
                <w:noProof/>
                <w:webHidden/>
              </w:rPr>
              <w:fldChar w:fldCharType="separate"/>
            </w:r>
            <w:r>
              <w:rPr>
                <w:noProof/>
                <w:webHidden/>
              </w:rPr>
              <w:t>24</w:t>
            </w:r>
            <w:r>
              <w:rPr>
                <w:noProof/>
                <w:webHidden/>
              </w:rPr>
              <w:fldChar w:fldCharType="end"/>
            </w:r>
          </w:hyperlink>
        </w:p>
        <w:p w14:paraId="5D057A5F" w14:textId="1DE0BCA6" w:rsidR="0034160E" w:rsidRDefault="0034160E">
          <w:pPr>
            <w:pStyle w:val="TOC1"/>
            <w:tabs>
              <w:tab w:val="right" w:leader="dot" w:pos="9350"/>
            </w:tabs>
            <w:rPr>
              <w:rFonts w:eastAsiaTheme="minorEastAsia"/>
              <w:noProof/>
              <w:kern w:val="2"/>
              <w:sz w:val="24"/>
              <w:szCs w:val="24"/>
              <w:lang w:val="en-GB" w:eastAsia="en-GB"/>
              <w14:ligatures w14:val="standardContextual"/>
            </w:rPr>
          </w:pPr>
          <w:hyperlink w:anchor="_Toc192715746" w:history="1">
            <w:r w:rsidRPr="003D7427">
              <w:rPr>
                <w:rStyle w:val="Hyperlink"/>
                <w:noProof/>
              </w:rPr>
              <w:t>Annex 1: Sample Code of Conduct</w:t>
            </w:r>
            <w:r>
              <w:rPr>
                <w:noProof/>
                <w:webHidden/>
              </w:rPr>
              <w:tab/>
            </w:r>
            <w:r>
              <w:rPr>
                <w:noProof/>
                <w:webHidden/>
              </w:rPr>
              <w:fldChar w:fldCharType="begin"/>
            </w:r>
            <w:r>
              <w:rPr>
                <w:noProof/>
                <w:webHidden/>
              </w:rPr>
              <w:instrText xml:space="preserve"> PAGEREF _Toc192715746 \h </w:instrText>
            </w:r>
            <w:r>
              <w:rPr>
                <w:noProof/>
                <w:webHidden/>
              </w:rPr>
            </w:r>
            <w:r>
              <w:rPr>
                <w:noProof/>
                <w:webHidden/>
              </w:rPr>
              <w:fldChar w:fldCharType="separate"/>
            </w:r>
            <w:r>
              <w:rPr>
                <w:noProof/>
                <w:webHidden/>
              </w:rPr>
              <w:t>24</w:t>
            </w:r>
            <w:r>
              <w:rPr>
                <w:noProof/>
                <w:webHidden/>
              </w:rPr>
              <w:fldChar w:fldCharType="end"/>
            </w:r>
          </w:hyperlink>
        </w:p>
        <w:p w14:paraId="381127FB" w14:textId="13145F69" w:rsidR="007F1337" w:rsidRDefault="007F1337">
          <w:r>
            <w:rPr>
              <w:b/>
              <w:bCs/>
              <w:noProof/>
            </w:rPr>
            <w:fldChar w:fldCharType="end"/>
          </w:r>
        </w:p>
      </w:sdtContent>
    </w:sdt>
    <w:p w14:paraId="12035728" w14:textId="253357A6" w:rsidR="000972CA" w:rsidRPr="00FC2714" w:rsidRDefault="000972CA" w:rsidP="000972CA">
      <w:pPr>
        <w:jc w:val="both"/>
        <w:rPr>
          <w:rFonts w:cstheme="minorHAnsi"/>
          <w:b/>
          <w:bCs/>
        </w:rPr>
      </w:pPr>
    </w:p>
    <w:p w14:paraId="3DB64509" w14:textId="77777777" w:rsidR="000972CA" w:rsidRPr="00FC2714" w:rsidRDefault="000972CA" w:rsidP="000972CA">
      <w:pPr>
        <w:jc w:val="both"/>
        <w:rPr>
          <w:rFonts w:cstheme="minorHAnsi"/>
          <w:b/>
          <w:bCs/>
        </w:rPr>
      </w:pPr>
    </w:p>
    <w:p w14:paraId="7819E7F6" w14:textId="25D4F8F5" w:rsidR="00EC5297" w:rsidRDefault="00EC5297">
      <w:pPr>
        <w:pStyle w:val="TableofFigures"/>
        <w:tabs>
          <w:tab w:val="right" w:leader="dot" w:pos="9350"/>
        </w:tabs>
        <w:rPr>
          <w:noProof/>
        </w:rPr>
      </w:pPr>
      <w:r>
        <w:rPr>
          <w:rFonts w:cstheme="minorHAnsi"/>
          <w:b/>
          <w:bCs/>
          <w:sz w:val="28"/>
          <w:szCs w:val="28"/>
          <w:u w:val="single"/>
        </w:rPr>
        <w:fldChar w:fldCharType="begin"/>
      </w:r>
      <w:r>
        <w:rPr>
          <w:rFonts w:cstheme="minorHAnsi"/>
          <w:b/>
          <w:bCs/>
          <w:sz w:val="28"/>
          <w:szCs w:val="28"/>
          <w:u w:val="single"/>
        </w:rPr>
        <w:instrText xml:space="preserve"> TOC \h \z \c "Table" </w:instrText>
      </w:r>
      <w:r>
        <w:rPr>
          <w:rFonts w:cstheme="minorHAnsi"/>
          <w:b/>
          <w:bCs/>
          <w:sz w:val="28"/>
          <w:szCs w:val="28"/>
          <w:u w:val="single"/>
        </w:rPr>
        <w:fldChar w:fldCharType="separate"/>
      </w:r>
      <w:hyperlink w:anchor="_Toc189552746" w:history="1">
        <w:r w:rsidRPr="007F7A26">
          <w:rPr>
            <w:rStyle w:val="Hyperlink"/>
            <w:noProof/>
          </w:rPr>
          <w:t>Table 1: Type of Expected Workers</w:t>
        </w:r>
        <w:r>
          <w:rPr>
            <w:noProof/>
            <w:webHidden/>
          </w:rPr>
          <w:tab/>
        </w:r>
        <w:r>
          <w:rPr>
            <w:noProof/>
            <w:webHidden/>
          </w:rPr>
          <w:fldChar w:fldCharType="begin"/>
        </w:r>
        <w:r>
          <w:rPr>
            <w:noProof/>
            <w:webHidden/>
          </w:rPr>
          <w:instrText xml:space="preserve"> PAGEREF _Toc189552746 \h </w:instrText>
        </w:r>
        <w:r>
          <w:rPr>
            <w:noProof/>
            <w:webHidden/>
          </w:rPr>
        </w:r>
        <w:r>
          <w:rPr>
            <w:noProof/>
            <w:webHidden/>
          </w:rPr>
          <w:fldChar w:fldCharType="separate"/>
        </w:r>
        <w:r>
          <w:rPr>
            <w:noProof/>
            <w:webHidden/>
          </w:rPr>
          <w:t>9</w:t>
        </w:r>
        <w:r>
          <w:rPr>
            <w:noProof/>
            <w:webHidden/>
          </w:rPr>
          <w:fldChar w:fldCharType="end"/>
        </w:r>
      </w:hyperlink>
    </w:p>
    <w:p w14:paraId="14E4B192" w14:textId="5B549B5A" w:rsidR="00EC5297" w:rsidRDefault="00EC5297">
      <w:pPr>
        <w:pStyle w:val="TableofFigures"/>
        <w:tabs>
          <w:tab w:val="right" w:leader="dot" w:pos="9350"/>
        </w:tabs>
        <w:rPr>
          <w:noProof/>
        </w:rPr>
      </w:pPr>
      <w:hyperlink w:anchor="_Toc189552747" w:history="1">
        <w:r w:rsidRPr="007F7A26">
          <w:rPr>
            <w:rStyle w:val="Hyperlink"/>
            <w:noProof/>
          </w:rPr>
          <w:t>Table 2: Estimated Number of Workers per Component</w:t>
        </w:r>
        <w:r>
          <w:rPr>
            <w:noProof/>
            <w:webHidden/>
          </w:rPr>
          <w:tab/>
        </w:r>
        <w:r>
          <w:rPr>
            <w:noProof/>
            <w:webHidden/>
          </w:rPr>
          <w:fldChar w:fldCharType="begin"/>
        </w:r>
        <w:r>
          <w:rPr>
            <w:noProof/>
            <w:webHidden/>
          </w:rPr>
          <w:instrText xml:space="preserve"> PAGEREF _Toc189552747 \h </w:instrText>
        </w:r>
        <w:r>
          <w:rPr>
            <w:noProof/>
            <w:webHidden/>
          </w:rPr>
        </w:r>
        <w:r>
          <w:rPr>
            <w:noProof/>
            <w:webHidden/>
          </w:rPr>
          <w:fldChar w:fldCharType="separate"/>
        </w:r>
        <w:r>
          <w:rPr>
            <w:noProof/>
            <w:webHidden/>
          </w:rPr>
          <w:t>11</w:t>
        </w:r>
        <w:r>
          <w:rPr>
            <w:noProof/>
            <w:webHidden/>
          </w:rPr>
          <w:fldChar w:fldCharType="end"/>
        </w:r>
      </w:hyperlink>
    </w:p>
    <w:p w14:paraId="3B135E32" w14:textId="247CE26A" w:rsidR="000972CA" w:rsidRPr="00FC2714" w:rsidRDefault="00EC5297" w:rsidP="00AF142B">
      <w:pPr>
        <w:rPr>
          <w:rFonts w:cstheme="minorHAnsi"/>
          <w:b/>
          <w:bCs/>
          <w:sz w:val="28"/>
          <w:szCs w:val="28"/>
          <w:u w:val="single"/>
        </w:rPr>
      </w:pPr>
      <w:r>
        <w:rPr>
          <w:rFonts w:cstheme="minorHAnsi"/>
          <w:b/>
          <w:bCs/>
          <w:sz w:val="28"/>
          <w:szCs w:val="28"/>
          <w:u w:val="single"/>
        </w:rPr>
        <w:fldChar w:fldCharType="end"/>
      </w:r>
    </w:p>
    <w:p w14:paraId="1B751805" w14:textId="0AF2689C" w:rsidR="0034160E" w:rsidRDefault="0034160E">
      <w:pPr>
        <w:pStyle w:val="TableofFigures"/>
        <w:tabs>
          <w:tab w:val="right" w:leader="dot" w:pos="9350"/>
        </w:tabs>
        <w:rPr>
          <w:rFonts w:eastAsiaTheme="minorEastAsia"/>
          <w:noProof/>
          <w:kern w:val="2"/>
          <w:sz w:val="24"/>
          <w:szCs w:val="24"/>
          <w:lang w:val="en-GB" w:eastAsia="en-GB"/>
          <w14:ligatures w14:val="standardContextual"/>
        </w:rPr>
      </w:pPr>
      <w:r>
        <w:rPr>
          <w:rFonts w:cstheme="minorHAnsi"/>
          <w:b/>
          <w:bCs/>
          <w:sz w:val="28"/>
          <w:szCs w:val="28"/>
          <w:u w:val="single"/>
        </w:rPr>
        <w:fldChar w:fldCharType="begin"/>
      </w:r>
      <w:r>
        <w:rPr>
          <w:rFonts w:cstheme="minorHAnsi"/>
          <w:b/>
          <w:bCs/>
          <w:sz w:val="28"/>
          <w:szCs w:val="28"/>
          <w:u w:val="single"/>
        </w:rPr>
        <w:instrText xml:space="preserve"> TOC \h \z \c "Figure" </w:instrText>
      </w:r>
      <w:r>
        <w:rPr>
          <w:rFonts w:cstheme="minorHAnsi"/>
          <w:b/>
          <w:bCs/>
          <w:sz w:val="28"/>
          <w:szCs w:val="28"/>
          <w:u w:val="single"/>
        </w:rPr>
        <w:fldChar w:fldCharType="separate"/>
      </w:r>
      <w:hyperlink w:anchor="_Toc192715765" w:history="1">
        <w:r w:rsidRPr="00827C9F">
          <w:rPr>
            <w:rStyle w:val="Hyperlink"/>
            <w:noProof/>
          </w:rPr>
          <w:t>Figure 1: PIU Organisational Chart</w:t>
        </w:r>
        <w:r>
          <w:rPr>
            <w:noProof/>
            <w:webHidden/>
          </w:rPr>
          <w:tab/>
        </w:r>
        <w:r>
          <w:rPr>
            <w:noProof/>
            <w:webHidden/>
          </w:rPr>
          <w:fldChar w:fldCharType="begin"/>
        </w:r>
        <w:r>
          <w:rPr>
            <w:noProof/>
            <w:webHidden/>
          </w:rPr>
          <w:instrText xml:space="preserve"> PAGEREF _Toc192715765 \h </w:instrText>
        </w:r>
        <w:r>
          <w:rPr>
            <w:noProof/>
            <w:webHidden/>
          </w:rPr>
        </w:r>
        <w:r>
          <w:rPr>
            <w:noProof/>
            <w:webHidden/>
          </w:rPr>
          <w:fldChar w:fldCharType="separate"/>
        </w:r>
        <w:r>
          <w:rPr>
            <w:noProof/>
            <w:webHidden/>
          </w:rPr>
          <w:t>6</w:t>
        </w:r>
        <w:r>
          <w:rPr>
            <w:noProof/>
            <w:webHidden/>
          </w:rPr>
          <w:fldChar w:fldCharType="end"/>
        </w:r>
      </w:hyperlink>
    </w:p>
    <w:p w14:paraId="43BA84F6" w14:textId="5BC53F1A" w:rsidR="000972CA" w:rsidRPr="00FC2714" w:rsidRDefault="0034160E" w:rsidP="008D36CA">
      <w:pPr>
        <w:rPr>
          <w:rFonts w:cstheme="minorHAnsi"/>
          <w:b/>
          <w:bCs/>
          <w:sz w:val="28"/>
          <w:szCs w:val="28"/>
          <w:u w:val="single"/>
        </w:rPr>
      </w:pPr>
      <w:r>
        <w:rPr>
          <w:rFonts w:cstheme="minorHAnsi"/>
          <w:b/>
          <w:bCs/>
          <w:sz w:val="28"/>
          <w:szCs w:val="28"/>
          <w:u w:val="single"/>
        </w:rPr>
        <w:fldChar w:fldCharType="end"/>
      </w:r>
    </w:p>
    <w:p w14:paraId="3C110C75" w14:textId="77777777" w:rsidR="000972CA" w:rsidRPr="00FC2714" w:rsidRDefault="000972CA" w:rsidP="006F2130">
      <w:pPr>
        <w:jc w:val="center"/>
        <w:rPr>
          <w:rFonts w:cstheme="minorHAnsi"/>
          <w:b/>
          <w:bCs/>
          <w:sz w:val="28"/>
          <w:szCs w:val="28"/>
          <w:u w:val="single"/>
        </w:rPr>
      </w:pPr>
    </w:p>
    <w:p w14:paraId="0D1CC670" w14:textId="77777777" w:rsidR="00374055" w:rsidRDefault="00374055" w:rsidP="006F2130">
      <w:pPr>
        <w:jc w:val="center"/>
        <w:rPr>
          <w:rFonts w:cstheme="minorHAnsi"/>
          <w:b/>
          <w:bCs/>
          <w:sz w:val="28"/>
          <w:szCs w:val="28"/>
          <w:u w:val="single"/>
        </w:rPr>
      </w:pPr>
    </w:p>
    <w:p w14:paraId="1A890CD4" w14:textId="77777777" w:rsidR="00374055" w:rsidRPr="00FC2714" w:rsidRDefault="00374055" w:rsidP="006F2130">
      <w:pPr>
        <w:jc w:val="center"/>
        <w:rPr>
          <w:rFonts w:cstheme="minorHAnsi"/>
          <w:b/>
          <w:bCs/>
          <w:sz w:val="28"/>
          <w:szCs w:val="28"/>
          <w:u w:val="single"/>
        </w:rPr>
      </w:pPr>
    </w:p>
    <w:p w14:paraId="0D4B2B22" w14:textId="77777777" w:rsidR="000972CA" w:rsidRPr="00FC2714" w:rsidRDefault="000972CA" w:rsidP="008D36CA">
      <w:pPr>
        <w:rPr>
          <w:rFonts w:cstheme="minorHAnsi"/>
          <w:b/>
          <w:bCs/>
          <w:sz w:val="28"/>
          <w:szCs w:val="28"/>
          <w:u w:val="single"/>
        </w:rPr>
      </w:pPr>
    </w:p>
    <w:p w14:paraId="4473FB8C" w14:textId="68A27321" w:rsidR="008B377F" w:rsidRPr="00AB2280" w:rsidRDefault="003A6342" w:rsidP="00AB2280">
      <w:pPr>
        <w:pStyle w:val="Heading1"/>
      </w:pPr>
      <w:bookmarkStart w:id="0" w:name="_Toc192715731"/>
      <w:r w:rsidRPr="00FC2714">
        <w:lastRenderedPageBreak/>
        <w:t>INTRODUCTION</w:t>
      </w:r>
      <w:bookmarkEnd w:id="0"/>
      <w:r w:rsidR="00871FA8" w:rsidRPr="00FC2714">
        <w:t xml:space="preserve"> </w:t>
      </w:r>
    </w:p>
    <w:p w14:paraId="7AFBC0DF" w14:textId="77777777" w:rsidR="00AB2280" w:rsidRDefault="00AB2280" w:rsidP="003A6342">
      <w:pPr>
        <w:jc w:val="both"/>
        <w:rPr>
          <w:rFonts w:cstheme="minorHAnsi"/>
          <w:sz w:val="24"/>
          <w:szCs w:val="24"/>
        </w:rPr>
      </w:pPr>
    </w:p>
    <w:p w14:paraId="25B057AC" w14:textId="17C7CFF3" w:rsidR="007722EA" w:rsidRDefault="00192D0C" w:rsidP="003A6342">
      <w:pPr>
        <w:jc w:val="both"/>
        <w:rPr>
          <w:rFonts w:cstheme="minorHAnsi"/>
        </w:rPr>
      </w:pPr>
      <w:r w:rsidRPr="005C2536">
        <w:rPr>
          <w:rFonts w:cstheme="minorHAnsi"/>
        </w:rPr>
        <w:t>The Ministry of Education</w:t>
      </w:r>
      <w:r w:rsidR="00D83FA2">
        <w:rPr>
          <w:rFonts w:cstheme="minorHAnsi"/>
        </w:rPr>
        <w:t xml:space="preserve"> </w:t>
      </w:r>
      <w:r w:rsidR="00BF6B1A">
        <w:rPr>
          <w:rFonts w:cstheme="minorHAnsi"/>
        </w:rPr>
        <w:t>Skills, Youth &amp; Informatio</w:t>
      </w:r>
      <w:r w:rsidR="00BC5D09">
        <w:rPr>
          <w:rFonts w:cstheme="minorHAnsi"/>
        </w:rPr>
        <w:t>n</w:t>
      </w:r>
      <w:r w:rsidRPr="005C2536">
        <w:rPr>
          <w:rFonts w:cstheme="minorHAnsi"/>
        </w:rPr>
        <w:t xml:space="preserve"> </w:t>
      </w:r>
      <w:r w:rsidR="00B60F16" w:rsidRPr="005C2536">
        <w:rPr>
          <w:rFonts w:cstheme="minorHAnsi"/>
        </w:rPr>
        <w:t xml:space="preserve">(MoEY) of </w:t>
      </w:r>
      <w:r w:rsidR="00CA10B0" w:rsidRPr="005C2536">
        <w:rPr>
          <w:rFonts w:cstheme="minorHAnsi"/>
        </w:rPr>
        <w:t xml:space="preserve">Jamaica is </w:t>
      </w:r>
      <w:r w:rsidR="00B67833" w:rsidRPr="005C2536">
        <w:rPr>
          <w:rFonts w:cstheme="minorHAnsi"/>
        </w:rPr>
        <w:t>responsible</w:t>
      </w:r>
      <w:r w:rsidR="00CA10B0" w:rsidRPr="005C2536">
        <w:rPr>
          <w:rFonts w:cstheme="minorHAnsi"/>
        </w:rPr>
        <w:t xml:space="preserve"> for </w:t>
      </w:r>
      <w:r w:rsidR="008418B6">
        <w:rPr>
          <w:rFonts w:cstheme="minorHAnsi"/>
        </w:rPr>
        <w:t>implementing the</w:t>
      </w:r>
      <w:r w:rsidR="00BC1D1D">
        <w:rPr>
          <w:rFonts w:cstheme="minorHAnsi"/>
        </w:rPr>
        <w:t xml:space="preserve"> Jamaica</w:t>
      </w:r>
      <w:r w:rsidR="008418B6">
        <w:rPr>
          <w:rFonts w:cstheme="minorHAnsi"/>
        </w:rPr>
        <w:t xml:space="preserve"> Education Project</w:t>
      </w:r>
      <w:r w:rsidR="00FF3524">
        <w:rPr>
          <w:rFonts w:cstheme="minorHAnsi"/>
        </w:rPr>
        <w:t xml:space="preserve"> (JEP)</w:t>
      </w:r>
      <w:r w:rsidR="008418B6">
        <w:rPr>
          <w:rFonts w:cstheme="minorHAnsi"/>
        </w:rPr>
        <w:t xml:space="preserve"> (P178595) financed by the World Bank. The</w:t>
      </w:r>
      <w:r w:rsidR="00254B1B">
        <w:rPr>
          <w:rFonts w:cstheme="minorHAnsi"/>
        </w:rPr>
        <w:t xml:space="preserve"> </w:t>
      </w:r>
      <w:r w:rsidR="00AB13C3">
        <w:rPr>
          <w:rFonts w:cstheme="minorHAnsi"/>
        </w:rPr>
        <w:t>Project’s</w:t>
      </w:r>
      <w:r w:rsidR="008418B6">
        <w:rPr>
          <w:rFonts w:cstheme="minorHAnsi"/>
        </w:rPr>
        <w:t xml:space="preserve"> </w:t>
      </w:r>
      <w:r w:rsidR="00955C2D">
        <w:rPr>
          <w:rFonts w:cstheme="minorHAnsi"/>
        </w:rPr>
        <w:t>D</w:t>
      </w:r>
      <w:r w:rsidR="008418B6">
        <w:rPr>
          <w:rFonts w:cstheme="minorHAnsi"/>
        </w:rPr>
        <w:t xml:space="preserve">evelopment </w:t>
      </w:r>
      <w:r w:rsidR="00955C2D">
        <w:rPr>
          <w:rFonts w:cstheme="minorHAnsi"/>
        </w:rPr>
        <w:t>O</w:t>
      </w:r>
      <w:r w:rsidR="008418B6">
        <w:rPr>
          <w:rFonts w:cstheme="minorHAnsi"/>
        </w:rPr>
        <w:t>bjective is to improve teaching practices and learning conditions in secondary education</w:t>
      </w:r>
      <w:r w:rsidR="00FD18A5" w:rsidRPr="005C2536">
        <w:rPr>
          <w:rFonts w:cstheme="minorHAnsi"/>
        </w:rPr>
        <w:t xml:space="preserve"> and the use of information for decision-making in the education system. </w:t>
      </w:r>
    </w:p>
    <w:p w14:paraId="446EF880" w14:textId="1E9386FD" w:rsidR="00070067" w:rsidRPr="00070067" w:rsidRDefault="00070067" w:rsidP="00070067">
      <w:pPr>
        <w:jc w:val="both"/>
      </w:pPr>
      <w:r w:rsidRPr="00070067">
        <w:t xml:space="preserve">The project consists of five components </w:t>
      </w:r>
      <w:r w:rsidR="00A95775">
        <w:t xml:space="preserve">designed to enhance secondary education quality, infrastructure, data systems, institutional capacity, and emergency response mechanisms. </w:t>
      </w:r>
      <w:r w:rsidR="00A95775">
        <w:rPr>
          <w:rStyle w:val="Strong"/>
        </w:rPr>
        <w:t>Component 1</w:t>
      </w:r>
      <w:r w:rsidR="00A95775">
        <w:t xml:space="preserve"> focuses on strengthening teaching and learning by providing pre-service and in-service training for secondary teachers, developing a competency-based curriculum, and improving learning assessments. </w:t>
      </w:r>
      <w:r w:rsidR="00A95775">
        <w:rPr>
          <w:rStyle w:val="Strong"/>
        </w:rPr>
        <w:t>Component 2</w:t>
      </w:r>
      <w:r w:rsidR="00A95775">
        <w:t xml:space="preserve"> aims to improve access to quality and resilient school infrastructure, including the construction of a </w:t>
      </w:r>
      <w:r w:rsidR="00AB1AC4" w:rsidRPr="00AB1AC4">
        <w:t>Science, Technology, Engineering and Mathematics</w:t>
      </w:r>
      <w:r w:rsidR="00AB1AC4">
        <w:t xml:space="preserve"> (</w:t>
      </w:r>
      <w:r w:rsidR="00A95775">
        <w:t>STEM</w:t>
      </w:r>
      <w:r w:rsidR="00AB1AC4">
        <w:t>)</w:t>
      </w:r>
      <w:r w:rsidR="00A95775">
        <w:t xml:space="preserve"> </w:t>
      </w:r>
      <w:r w:rsidR="00720666">
        <w:t xml:space="preserve">secondary </w:t>
      </w:r>
      <w:r w:rsidR="00A95775">
        <w:t xml:space="preserve">school and the development of national construction standards. </w:t>
      </w:r>
      <w:r w:rsidR="00A95775">
        <w:rPr>
          <w:rStyle w:val="Strong"/>
        </w:rPr>
        <w:t>Component 3</w:t>
      </w:r>
      <w:r w:rsidR="00A95775">
        <w:t xml:space="preserve"> enhances information systems and student retention strategies by strengthening the Education Management Information System (EMIS) and developing early warning systems for student </w:t>
      </w:r>
      <w:proofErr w:type="gramStart"/>
      <w:r w:rsidR="00A95775">
        <w:t>dropouts..</w:t>
      </w:r>
      <w:proofErr w:type="gramEnd"/>
      <w:r w:rsidR="00A95775">
        <w:t xml:space="preserve"> </w:t>
      </w:r>
      <w:r w:rsidR="00A95775">
        <w:rPr>
          <w:rStyle w:val="Strong"/>
        </w:rPr>
        <w:t xml:space="preserve">Component </w:t>
      </w:r>
      <w:r w:rsidR="002B6530">
        <w:rPr>
          <w:rStyle w:val="Strong"/>
        </w:rPr>
        <w:t>4</w:t>
      </w:r>
      <w:r w:rsidR="00A95775">
        <w:t xml:space="preserve"> focuses on technical assistance, institutional strengthening, and project management, including </w:t>
      </w:r>
      <w:r w:rsidR="00F54DD7">
        <w:t xml:space="preserve">developing </w:t>
      </w:r>
      <w:r w:rsidR="00A95775">
        <w:t>STEM education</w:t>
      </w:r>
      <w:r w:rsidR="00F54DD7">
        <w:t xml:space="preserve"> framework</w:t>
      </w:r>
      <w:r w:rsidR="00A95775">
        <w:t xml:space="preserve">, higher education, and early childhood education. </w:t>
      </w:r>
      <w:r w:rsidR="0045277F">
        <w:rPr>
          <w:rStyle w:val="Strong"/>
        </w:rPr>
        <w:t>Component 5.</w:t>
      </w:r>
      <w:r w:rsidR="0045277F">
        <w:t xml:space="preserve"> introduces a Contingent Emergency Response Component (CERC) to provide rapid response capabilities in case of national emergencies, reallocating uncommitted funds if necessary. </w:t>
      </w:r>
      <w:r w:rsidR="00A95775">
        <w:t>This comprehensive approach seeks to transform Jamaica’s education system, improving teaching effectiveness, student retention, and school infrastructure​</w:t>
      </w:r>
      <w:r w:rsidR="00A25B9F">
        <w:rPr>
          <w:rStyle w:val="ml-1"/>
        </w:rPr>
        <w:t>.</w:t>
      </w:r>
      <w:r w:rsidR="00A95775" w:rsidRPr="00070067" w:rsidDel="00E66211">
        <w:t xml:space="preserve"> </w:t>
      </w:r>
    </w:p>
    <w:p w14:paraId="60EE646D" w14:textId="77777777" w:rsidR="00AC085A" w:rsidRPr="005C2536" w:rsidRDefault="00AC085A" w:rsidP="00AC085A">
      <w:pPr>
        <w:jc w:val="both"/>
        <w:rPr>
          <w:rFonts w:cstheme="minorHAnsi"/>
        </w:rPr>
      </w:pPr>
      <w:r w:rsidRPr="005C2536">
        <w:rPr>
          <w:rFonts w:cstheme="minorHAnsi"/>
        </w:rPr>
        <w:t>Pursuant to the World Bank</w:t>
      </w:r>
      <w:r>
        <w:rPr>
          <w:rFonts w:cstheme="minorHAnsi"/>
        </w:rPr>
        <w:t>’s</w:t>
      </w:r>
      <w:r w:rsidRPr="005C2536">
        <w:rPr>
          <w:rFonts w:cstheme="minorHAnsi"/>
        </w:rPr>
        <w:t xml:space="preserve"> Environmental and Social Framework for Investment Project Financing (IPF) Operations and given that </w:t>
      </w:r>
      <w:r w:rsidRPr="00B51612">
        <w:rPr>
          <w:rFonts w:cstheme="minorHAnsi"/>
          <w:b/>
          <w:bCs/>
        </w:rPr>
        <w:t xml:space="preserve">ESS2: </w:t>
      </w:r>
      <w:proofErr w:type="spellStart"/>
      <w:r w:rsidRPr="00B51612">
        <w:rPr>
          <w:rFonts w:cstheme="minorHAnsi"/>
          <w:b/>
          <w:bCs/>
        </w:rPr>
        <w:t>Labour</w:t>
      </w:r>
      <w:proofErr w:type="spellEnd"/>
      <w:r w:rsidRPr="00B51612">
        <w:rPr>
          <w:rFonts w:cstheme="minorHAnsi"/>
          <w:b/>
          <w:bCs/>
        </w:rPr>
        <w:t xml:space="preserve"> and Working Conditions</w:t>
      </w:r>
      <w:r w:rsidRPr="005C2536">
        <w:rPr>
          <w:rFonts w:cstheme="minorHAnsi"/>
        </w:rPr>
        <w:t xml:space="preserve"> is a relevant standard for the project, the Borrower (in this case Jamaica) is required to develop </w:t>
      </w:r>
      <w:proofErr w:type="spellStart"/>
      <w:r w:rsidRPr="005C2536">
        <w:rPr>
          <w:rFonts w:cstheme="minorHAnsi"/>
        </w:rPr>
        <w:t>Labour</w:t>
      </w:r>
      <w:proofErr w:type="spellEnd"/>
      <w:r w:rsidRPr="005C2536">
        <w:rPr>
          <w:rFonts w:cstheme="minorHAnsi"/>
        </w:rPr>
        <w:t xml:space="preserve"> Management Procedures (LMP). The purpose of the LMP is to identify the main </w:t>
      </w:r>
      <w:proofErr w:type="spellStart"/>
      <w:r w:rsidRPr="005C2536">
        <w:rPr>
          <w:rFonts w:cstheme="minorHAnsi"/>
        </w:rPr>
        <w:t>labour</w:t>
      </w:r>
      <w:proofErr w:type="spellEnd"/>
      <w:r w:rsidRPr="005C2536">
        <w:rPr>
          <w:rFonts w:cstheme="minorHAnsi"/>
        </w:rPr>
        <w:t xml:space="preserve"> requirements and risks associated with the Project and </w:t>
      </w:r>
      <w:r>
        <w:rPr>
          <w:rFonts w:cstheme="minorHAnsi"/>
        </w:rPr>
        <w:t>assist Jamaica in determining the resources needed to address project-related</w:t>
      </w:r>
      <w:r w:rsidRPr="005C2536">
        <w:rPr>
          <w:rFonts w:cstheme="minorHAnsi"/>
        </w:rPr>
        <w:t xml:space="preserve"> issues. The LMP specifies </w:t>
      </w:r>
      <w:r>
        <w:rPr>
          <w:rFonts w:cstheme="minorHAnsi"/>
        </w:rPr>
        <w:t>how</w:t>
      </w:r>
      <w:r w:rsidRPr="005C2536">
        <w:rPr>
          <w:rFonts w:cstheme="minorHAnsi"/>
        </w:rPr>
        <w:t xml:space="preserve"> project workers will be managed in accordance with national law and ESS2.</w:t>
      </w:r>
    </w:p>
    <w:p w14:paraId="1CFAD9D3" w14:textId="7588EF1C" w:rsidR="00E0247F" w:rsidRPr="005C2536" w:rsidRDefault="00E0247F" w:rsidP="003A6342">
      <w:pPr>
        <w:jc w:val="both"/>
        <w:rPr>
          <w:rFonts w:cstheme="minorHAnsi"/>
        </w:rPr>
      </w:pPr>
      <w:r w:rsidRPr="005C2536">
        <w:rPr>
          <w:rFonts w:cstheme="minorHAnsi"/>
        </w:rPr>
        <w:t>The following constitutes the LMP for this Project.</w:t>
      </w:r>
    </w:p>
    <w:p w14:paraId="36140623" w14:textId="3790D639" w:rsidR="0072588C" w:rsidRPr="00F97F91" w:rsidRDefault="004E6AD9" w:rsidP="00F97F91">
      <w:pPr>
        <w:pStyle w:val="Heading1"/>
      </w:pPr>
      <w:r>
        <w:t xml:space="preserve"> </w:t>
      </w:r>
      <w:bookmarkStart w:id="1" w:name="_Toc192715732"/>
      <w:r>
        <w:t>SECTION</w:t>
      </w:r>
      <w:r w:rsidR="004D54BD">
        <w:t xml:space="preserve"> </w:t>
      </w:r>
      <w:r w:rsidR="0072588C" w:rsidRPr="00FC2714">
        <w:t>1.</w:t>
      </w:r>
      <w:r w:rsidR="00F97F91">
        <w:t xml:space="preserve"> </w:t>
      </w:r>
      <w:r w:rsidR="0072588C" w:rsidRPr="00FC2714">
        <w:t>OVERVIEW OF LABOUR USE ON THE PROJECT</w:t>
      </w:r>
      <w:bookmarkEnd w:id="1"/>
    </w:p>
    <w:p w14:paraId="472665CC" w14:textId="77777777" w:rsidR="002413A0" w:rsidRDefault="002413A0" w:rsidP="00053EDE">
      <w:pPr>
        <w:spacing w:after="0" w:line="276" w:lineRule="auto"/>
        <w:rPr>
          <w:color w:val="FF0000"/>
        </w:rPr>
      </w:pPr>
    </w:p>
    <w:p w14:paraId="539DFF92" w14:textId="34058E3A" w:rsidR="00053EDE" w:rsidRPr="00C0530F" w:rsidRDefault="00053EDE" w:rsidP="00C0530F">
      <w:pPr>
        <w:pStyle w:val="ListParagraph"/>
        <w:numPr>
          <w:ilvl w:val="0"/>
          <w:numId w:val="36"/>
        </w:numPr>
        <w:spacing w:after="0" w:line="276" w:lineRule="auto"/>
        <w:jc w:val="both"/>
        <w:rPr>
          <w:color w:val="FF0000"/>
        </w:rPr>
      </w:pPr>
      <w:r w:rsidRPr="00C0530F">
        <w:rPr>
          <w:b/>
          <w:i/>
        </w:rPr>
        <w:t xml:space="preserve">Number </w:t>
      </w:r>
      <w:r w:rsidR="00F73A8E">
        <w:rPr>
          <w:b/>
          <w:i/>
        </w:rPr>
        <w:t xml:space="preserve">and type </w:t>
      </w:r>
      <w:r w:rsidRPr="00C0530F">
        <w:rPr>
          <w:b/>
          <w:i/>
        </w:rPr>
        <w:t>of Project Workers</w:t>
      </w:r>
      <w:r w:rsidRPr="00053EDE">
        <w:t xml:space="preserve">: </w:t>
      </w:r>
    </w:p>
    <w:p w14:paraId="16748932" w14:textId="3FC1C7FF" w:rsidR="005F2C39" w:rsidRDefault="00BC4E39" w:rsidP="006C4C89">
      <w:pPr>
        <w:spacing w:after="0" w:line="276" w:lineRule="auto"/>
        <w:jc w:val="both"/>
        <w:rPr>
          <w:lang w:val="en-GB"/>
        </w:rPr>
      </w:pPr>
      <w:r w:rsidRPr="00B51612">
        <w:t>It is estimated that approximately 140- 200</w:t>
      </w:r>
      <w:r w:rsidR="00C118A1" w:rsidRPr="00B51612">
        <w:t xml:space="preserve"> persons will be hired throughout the </w:t>
      </w:r>
      <w:r w:rsidR="0014139A">
        <w:t>project's lifecycle</w:t>
      </w:r>
      <w:r w:rsidR="000B1F24" w:rsidRPr="00B51612">
        <w:t>, table</w:t>
      </w:r>
      <w:r w:rsidR="004758D2">
        <w:t>s</w:t>
      </w:r>
      <w:r w:rsidR="000B1F24" w:rsidRPr="00B51612">
        <w:t xml:space="preserve"> </w:t>
      </w:r>
      <w:r w:rsidR="004758D2">
        <w:t xml:space="preserve">1 and </w:t>
      </w:r>
      <w:r w:rsidR="000B1F24" w:rsidRPr="00B51612">
        <w:t>2</w:t>
      </w:r>
      <w:r w:rsidR="00D92556">
        <w:t xml:space="preserve"> provides a deeper breakout. </w:t>
      </w:r>
      <w:r w:rsidR="00C118A1" w:rsidRPr="00B51612">
        <w:t xml:space="preserve"> </w:t>
      </w:r>
      <w:r w:rsidR="003725AF">
        <w:t>T</w:t>
      </w:r>
      <w:r w:rsidR="006F65DB">
        <w:t>he Project Implementation Unit (PIU)</w:t>
      </w:r>
      <w:r w:rsidR="00787352">
        <w:t xml:space="preserve"> will be hosted within the MOEY and led by a Project Manager reporting to the </w:t>
      </w:r>
      <w:r w:rsidR="00F92C27">
        <w:t>Permanent Secretary</w:t>
      </w:r>
      <w:r w:rsidR="00663726">
        <w:t>.</w:t>
      </w:r>
      <w:r w:rsidR="005C3672">
        <w:t xml:space="preserve"> </w:t>
      </w:r>
      <w:r w:rsidR="00B87D68">
        <w:t>T</w:t>
      </w:r>
      <w:r w:rsidR="00B13E01">
        <w:t xml:space="preserve">o support </w:t>
      </w:r>
      <w:proofErr w:type="gramStart"/>
      <w:r w:rsidR="00B13E01">
        <w:t xml:space="preserve">the </w:t>
      </w:r>
      <w:r w:rsidR="008D2B13">
        <w:t xml:space="preserve"> implementation</w:t>
      </w:r>
      <w:proofErr w:type="gramEnd"/>
      <w:r w:rsidR="008D2B13">
        <w:t>, the PIU will also</w:t>
      </w:r>
      <w:r w:rsidR="00CD4B26">
        <w:t xml:space="preserve"> </w:t>
      </w:r>
      <w:r w:rsidR="00CB7D10">
        <w:t>include the following</w:t>
      </w:r>
      <w:r w:rsidR="00CD4B26">
        <w:t xml:space="preserve"> </w:t>
      </w:r>
      <w:r w:rsidR="00D703EA">
        <w:t xml:space="preserve">staff: </w:t>
      </w:r>
      <w:r w:rsidR="002E7C29">
        <w:rPr>
          <w:lang w:val="en-GB"/>
        </w:rPr>
        <w:t>Executive Assist</w:t>
      </w:r>
      <w:r w:rsidR="008869D1">
        <w:rPr>
          <w:lang w:val="en-GB"/>
        </w:rPr>
        <w:t>ant,</w:t>
      </w:r>
      <w:r w:rsidR="006C4C89">
        <w:rPr>
          <w:lang w:val="en-GB"/>
        </w:rPr>
        <w:t xml:space="preserve"> </w:t>
      </w:r>
      <w:r w:rsidR="006C4C89" w:rsidRPr="006C4C89">
        <w:rPr>
          <w:lang w:val="en-GB"/>
        </w:rPr>
        <w:t>Financial Specialist</w:t>
      </w:r>
      <w:r w:rsidR="006C4C89">
        <w:rPr>
          <w:lang w:val="en-GB"/>
        </w:rPr>
        <w:t>,</w:t>
      </w:r>
      <w:r w:rsidR="00981137">
        <w:rPr>
          <w:lang w:val="en-GB"/>
        </w:rPr>
        <w:t xml:space="preserve"> Education Officer (MOEY</w:t>
      </w:r>
      <w:r w:rsidR="00B625CD">
        <w:rPr>
          <w:lang w:val="en-GB"/>
        </w:rPr>
        <w:t xml:space="preserve"> Supported)</w:t>
      </w:r>
      <w:r w:rsidR="006A5F20">
        <w:rPr>
          <w:lang w:val="en-GB"/>
        </w:rPr>
        <w:t xml:space="preserve">, </w:t>
      </w:r>
      <w:r w:rsidR="006C4C89" w:rsidRPr="006C4C89">
        <w:rPr>
          <w:lang w:val="en-GB"/>
        </w:rPr>
        <w:t>Procurement Specialist</w:t>
      </w:r>
      <w:r w:rsidR="007E380C">
        <w:rPr>
          <w:lang w:val="en-GB"/>
        </w:rPr>
        <w:t xml:space="preserve">, </w:t>
      </w:r>
      <w:r w:rsidR="006C4C89" w:rsidRPr="006C4C89">
        <w:rPr>
          <w:lang w:val="en-GB"/>
        </w:rPr>
        <w:t>Junior Engineer</w:t>
      </w:r>
      <w:r w:rsidR="00324D55">
        <w:rPr>
          <w:lang w:val="en-GB"/>
        </w:rPr>
        <w:t xml:space="preserve">, </w:t>
      </w:r>
      <w:r w:rsidR="006C4C89" w:rsidRPr="006C4C89">
        <w:rPr>
          <w:lang w:val="en-GB"/>
        </w:rPr>
        <w:t>Finance Assistant</w:t>
      </w:r>
      <w:r w:rsidR="00324D55">
        <w:rPr>
          <w:lang w:val="en-GB"/>
        </w:rPr>
        <w:t xml:space="preserve">, </w:t>
      </w:r>
      <w:r w:rsidR="00B85C4D">
        <w:rPr>
          <w:lang w:val="en-GB"/>
        </w:rPr>
        <w:t>ESF</w:t>
      </w:r>
      <w:r w:rsidR="006C4C89" w:rsidRPr="006C4C89">
        <w:rPr>
          <w:lang w:val="en-GB"/>
        </w:rPr>
        <w:t xml:space="preserve"> Consultant- </w:t>
      </w:r>
      <w:r w:rsidR="00903EB8">
        <w:rPr>
          <w:lang w:val="en-GB"/>
        </w:rPr>
        <w:t xml:space="preserve">part-time, </w:t>
      </w:r>
      <w:r w:rsidR="00CE6579">
        <w:rPr>
          <w:lang w:val="en-GB"/>
        </w:rPr>
        <w:t xml:space="preserve"> ICT </w:t>
      </w:r>
      <w:r w:rsidR="0093231E">
        <w:rPr>
          <w:lang w:val="en-GB"/>
        </w:rPr>
        <w:t>Specialist (</w:t>
      </w:r>
      <w:r w:rsidR="00EC312E">
        <w:rPr>
          <w:lang w:val="en-GB"/>
        </w:rPr>
        <w:t>MOEYI Su</w:t>
      </w:r>
      <w:r w:rsidR="006F5C84">
        <w:rPr>
          <w:lang w:val="en-GB"/>
        </w:rPr>
        <w:t xml:space="preserve">pported) </w:t>
      </w:r>
      <w:r w:rsidR="00903EB8">
        <w:rPr>
          <w:lang w:val="en-GB"/>
        </w:rPr>
        <w:t>and M&amp;E Consultant- part-time</w:t>
      </w:r>
      <w:r w:rsidR="00E17605">
        <w:rPr>
          <w:lang w:val="en-GB"/>
        </w:rPr>
        <w:t xml:space="preserve"> (see Figure </w:t>
      </w:r>
      <w:r w:rsidR="00C0054A">
        <w:rPr>
          <w:lang w:val="en-GB"/>
        </w:rPr>
        <w:t>1)</w:t>
      </w:r>
      <w:r w:rsidR="00903EB8">
        <w:rPr>
          <w:lang w:val="en-GB"/>
        </w:rPr>
        <w:t xml:space="preserve">. </w:t>
      </w:r>
    </w:p>
    <w:p w14:paraId="44DCF1FD" w14:textId="77777777" w:rsidR="005F2C39" w:rsidRDefault="005F2C39" w:rsidP="006C4C89">
      <w:pPr>
        <w:spacing w:after="0" w:line="276" w:lineRule="auto"/>
        <w:jc w:val="both"/>
        <w:rPr>
          <w:lang w:val="en-GB"/>
        </w:rPr>
      </w:pPr>
    </w:p>
    <w:p w14:paraId="26D5D9A4" w14:textId="154CF843" w:rsidR="006C4C89" w:rsidRPr="0001059D" w:rsidRDefault="00AA11E4" w:rsidP="00AA11E4">
      <w:pPr>
        <w:spacing w:after="0" w:line="276" w:lineRule="auto"/>
        <w:jc w:val="both"/>
        <w:rPr>
          <w:lang w:val="en-GB"/>
        </w:rPr>
      </w:pPr>
      <w:r w:rsidRPr="00AA11E4">
        <w:rPr>
          <w:lang w:val="en-GB"/>
        </w:rPr>
        <w:t>The roles and responsibilities</w:t>
      </w:r>
      <w:r w:rsidR="0074063D">
        <w:rPr>
          <w:lang w:val="en-GB"/>
        </w:rPr>
        <w:t xml:space="preserve"> </w:t>
      </w:r>
      <w:r w:rsidRPr="00AA11E4">
        <w:rPr>
          <w:lang w:val="en-GB"/>
        </w:rPr>
        <w:t>of the PIU include: (</w:t>
      </w:r>
      <w:proofErr w:type="spellStart"/>
      <w:r w:rsidRPr="00AA11E4">
        <w:rPr>
          <w:lang w:val="en-GB"/>
        </w:rPr>
        <w:t>i</w:t>
      </w:r>
      <w:proofErr w:type="spellEnd"/>
      <w:r w:rsidRPr="00AA11E4">
        <w:rPr>
          <w:lang w:val="en-GB"/>
        </w:rPr>
        <w:t>) preparation of annual activity plans and the procurement plan; (ii) coordination</w:t>
      </w:r>
      <w:r w:rsidR="0001059D">
        <w:rPr>
          <w:lang w:val="en-GB"/>
        </w:rPr>
        <w:t xml:space="preserve"> </w:t>
      </w:r>
      <w:r w:rsidRPr="00AA11E4">
        <w:rPr>
          <w:lang w:val="en-GB"/>
        </w:rPr>
        <w:t>across the MOEY departments and agencies to ensure time-bound attainment of agreed targets; (iii)</w:t>
      </w:r>
      <w:r w:rsidR="0001059D">
        <w:rPr>
          <w:lang w:val="en-GB"/>
        </w:rPr>
        <w:t xml:space="preserve"> </w:t>
      </w:r>
      <w:r w:rsidRPr="00AA11E4">
        <w:rPr>
          <w:lang w:val="en-GB"/>
        </w:rPr>
        <w:t xml:space="preserve">procurement and Implementation of Project Activities, (iv) Tracking and </w:t>
      </w:r>
      <w:r w:rsidRPr="00AA11E4">
        <w:rPr>
          <w:lang w:val="en-GB"/>
        </w:rPr>
        <w:lastRenderedPageBreak/>
        <w:t>reporting on Project finances</w:t>
      </w:r>
      <w:r w:rsidR="0001059D">
        <w:rPr>
          <w:lang w:val="en-GB"/>
        </w:rPr>
        <w:t xml:space="preserve"> </w:t>
      </w:r>
      <w:r w:rsidRPr="00AA11E4">
        <w:rPr>
          <w:lang w:val="en-GB"/>
        </w:rPr>
        <w:t>and coordinating external audits; (v) Reporting on monitoring and evaluation activities and updating the</w:t>
      </w:r>
      <w:r w:rsidR="0001059D">
        <w:rPr>
          <w:lang w:val="en-GB"/>
        </w:rPr>
        <w:t xml:space="preserve"> </w:t>
      </w:r>
      <w:r w:rsidRPr="00AA11E4">
        <w:rPr>
          <w:lang w:val="en-GB"/>
        </w:rPr>
        <w:t>Project’s results framework; (vi) Engaging with key stakeholders on Project progress and outcomes; and</w:t>
      </w:r>
      <w:r w:rsidR="0001059D">
        <w:rPr>
          <w:lang w:val="en-GB"/>
        </w:rPr>
        <w:t xml:space="preserve"> </w:t>
      </w:r>
      <w:r w:rsidRPr="00AA11E4">
        <w:rPr>
          <w:lang w:val="en-GB"/>
        </w:rPr>
        <w:t>(vii) Reporting to the Bank.</w:t>
      </w:r>
    </w:p>
    <w:p w14:paraId="79B97172" w14:textId="0B1D28AC" w:rsidR="00FB2FA0" w:rsidRPr="006C4C89" w:rsidRDefault="00FB2FA0" w:rsidP="006C4C89">
      <w:pPr>
        <w:spacing w:after="0" w:line="276" w:lineRule="auto"/>
        <w:jc w:val="both"/>
        <w:rPr>
          <w:lang w:val="en-GB"/>
        </w:rPr>
      </w:pPr>
    </w:p>
    <w:p w14:paraId="606A0D99" w14:textId="78A2A7FB" w:rsidR="00B51612" w:rsidRDefault="00320E04" w:rsidP="00053EDE">
      <w:pPr>
        <w:spacing w:after="0" w:line="276" w:lineRule="auto"/>
        <w:jc w:val="both"/>
      </w:pPr>
      <w:r>
        <w:rPr>
          <w:noProof/>
        </w:rPr>
        <mc:AlternateContent>
          <mc:Choice Requires="wps">
            <w:drawing>
              <wp:anchor distT="0" distB="0" distL="114300" distR="114300" simplePos="0" relativeHeight="251658241" behindDoc="0" locked="0" layoutInCell="1" allowOverlap="1" wp14:anchorId="04751D30" wp14:editId="5BC07C45">
                <wp:simplePos x="0" y="0"/>
                <wp:positionH relativeFrom="column">
                  <wp:posOffset>-90742</wp:posOffset>
                </wp:positionH>
                <wp:positionV relativeFrom="paragraph">
                  <wp:posOffset>2839691</wp:posOffset>
                </wp:positionV>
                <wp:extent cx="6421755" cy="635"/>
                <wp:effectExtent l="0" t="0" r="0" b="0"/>
                <wp:wrapTopAndBottom/>
                <wp:docPr id="1967548080" name="Text Box 1"/>
                <wp:cNvGraphicFramePr/>
                <a:graphic xmlns:a="http://schemas.openxmlformats.org/drawingml/2006/main">
                  <a:graphicData uri="http://schemas.microsoft.com/office/word/2010/wordprocessingShape">
                    <wps:wsp>
                      <wps:cNvSpPr txBox="1"/>
                      <wps:spPr>
                        <a:xfrm>
                          <a:off x="0" y="0"/>
                          <a:ext cx="6421755" cy="635"/>
                        </a:xfrm>
                        <a:prstGeom prst="rect">
                          <a:avLst/>
                        </a:prstGeom>
                        <a:solidFill>
                          <a:prstClr val="white"/>
                        </a:solidFill>
                        <a:ln>
                          <a:noFill/>
                        </a:ln>
                      </wps:spPr>
                      <wps:txbx>
                        <w:txbxContent>
                          <w:p w14:paraId="7A6B434D" w14:textId="77777777" w:rsidR="00320E04" w:rsidRPr="00B03C3A" w:rsidRDefault="00320E04" w:rsidP="00320E04">
                            <w:pPr>
                              <w:pStyle w:val="Caption"/>
                              <w:rPr>
                                <w:rFonts w:ascii="Arial" w:hAnsi="Arial" w:cs="Arial"/>
                                <w:noProof/>
                                <w:sz w:val="20"/>
                                <w:szCs w:val="20"/>
                              </w:rPr>
                            </w:pPr>
                            <w:bookmarkStart w:id="2" w:name="_Toc192715766"/>
                            <w:r>
                              <w:t xml:space="preserve">Figure </w:t>
                            </w:r>
                            <w:r>
                              <w:fldChar w:fldCharType="begin"/>
                            </w:r>
                            <w:r>
                              <w:instrText>SEQ Figure \* ARABIC</w:instrText>
                            </w:r>
                            <w:r>
                              <w:fldChar w:fldCharType="separate"/>
                            </w:r>
                            <w:r>
                              <w:rPr>
                                <w:noProof/>
                              </w:rPr>
                              <w:t>1</w:t>
                            </w:r>
                            <w:r>
                              <w:fldChar w:fldCharType="end"/>
                            </w:r>
                            <w:r>
                              <w:t>: PIU Organisational Chart</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751D30" id="_x0000_t202" coordsize="21600,21600" o:spt="202" path="m,l,21600r21600,l21600,xe">
                <v:stroke joinstyle="miter"/>
                <v:path gradientshapeok="t" o:connecttype="rect"/>
              </v:shapetype>
              <v:shape id="Text Box 1" o:spid="_x0000_s1026" type="#_x0000_t202" style="position:absolute;left:0;text-align:left;margin-left:-7.15pt;margin-top:223.6pt;width:505.65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Hm3FgIAADgEAAAOAAAAZHJzL2Uyb0RvYy54bWysU8GO2jAQvVfqP1i+lwAttEKEFWVFVQnt&#13;&#10;rsRWezaOQyw5HndsSOjXd+wk0G57qnpxJp7xG897z8u7tjbsrNBrsDmfjMacKSuh0PaY82/P23ef&#13;&#10;OPNB2EIYsCrnF+X53ertm2XjFmoKFZhCISMQ6xeNy3kVgltkmZeVqoUfgVOWkiVgLQL94jErUDSE&#13;&#10;XptsOh7PswawcAhSeU+7912SrxJ+WSoZHsvSq8BMzuluIa2Y1kNcs9VSLI4oXKVlfw3xD7eohbbU&#13;&#10;9Ap1L4JgJ9R/QNVaIngow0hCnUFZaqnSDDTNZPxqmn0lnEqzEDneXWny/w9WPpz37glZaD9DSwJG&#13;&#10;QhrnF5424zxtiXX80k0Z5YnCy5U21QYmaXP+YTr5OJtxJik3fz+LGNntqEMfviioWQxyjqRJokqc&#13;&#10;dz50pUNJ7OTB6GKrjYk/MbExyM6C9GsqHVQP/luVsbHWQjzVAcad7DZHjEJ7aPvhDlBcaGaEzg7e&#13;&#10;ya2mRjvhw5NA0p/GJE+HR1pKA03OoY84qwB//G0/1pMslOWsIT/l3H8/CVScma+WBIvmGwIcgsMQ&#13;&#10;2FO9ARpxQq/FyRTSAQxmCEuE+oWsvo5dKCWspF45D0O4CZ2r6alItV6nIrKYE2Fn905G6IHQ5/ZF&#13;&#10;oOvlCKTiAwxOE4tXqnS1SRe3PgWiOEkWCe1Y7HkmeybR+6cU/f/rf6q6PfjVTwAAAP//AwBQSwME&#13;&#10;FAAGAAgAAAAhACZB76nmAAAAEAEAAA8AAABkcnMvZG93bnJldi54bWxMj0FPwzAMhe9I/IfISFzQ&#13;&#10;lm6NNtY1naYBB7hMlF24ZU3WFBqnatKt/HsMF7hYsv38/L58M7qWnU0fGo8SZtMEmMHK6wZrCYe3&#13;&#10;p8k9sBAVatV6NBK+TIBNcX2Vq0z7C76acxlrRiYYMiXBxthlnIfKGqfC1HcGaXfyvVOR2r7mulcX&#13;&#10;MnctnyfJgjvVIH2wqjM7a6rPcnAS9uJ9b++G0+PLVqT982HYLT7qUsrbm/FhTWW7BhbNGP8u4IeB&#13;&#10;8kNBwY5+QB1YK2EyEylJJQixnAMjxWq1JMTj7yQFXuT8P0jxDQAA//8DAFBLAQItABQABgAIAAAA&#13;&#10;IQC2gziS/gAAAOEBAAATAAAAAAAAAAAAAAAAAAAAAABbQ29udGVudF9UeXBlc10ueG1sUEsBAi0A&#13;&#10;FAAGAAgAAAAhADj9If/WAAAAlAEAAAsAAAAAAAAAAAAAAAAALwEAAF9yZWxzLy5yZWxzUEsBAi0A&#13;&#10;FAAGAAgAAAAhANG4ebcWAgAAOAQAAA4AAAAAAAAAAAAAAAAALgIAAGRycy9lMm9Eb2MueG1sUEsB&#13;&#10;Ai0AFAAGAAgAAAAhACZB76nmAAAAEAEAAA8AAAAAAAAAAAAAAAAAcAQAAGRycy9kb3ducmV2Lnht&#13;&#10;bFBLBQYAAAAABAAEAPMAAACDBQAAAAA=&#13;&#10;" stroked="f">
                <v:textbox style="mso-fit-shape-to-text:t" inset="0,0,0,0">
                  <w:txbxContent>
                    <w:p w14:paraId="7A6B434D" w14:textId="77777777" w:rsidR="00320E04" w:rsidRPr="00B03C3A" w:rsidRDefault="00320E04" w:rsidP="00320E04">
                      <w:pPr>
                        <w:pStyle w:val="Caption"/>
                        <w:rPr>
                          <w:rFonts w:ascii="Arial" w:hAnsi="Arial" w:cs="Arial"/>
                          <w:noProof/>
                          <w:sz w:val="20"/>
                          <w:szCs w:val="20"/>
                        </w:rPr>
                      </w:pPr>
                      <w:bookmarkStart w:id="3" w:name="_Toc192715766"/>
                      <w:r>
                        <w:t xml:space="preserve">Figure </w:t>
                      </w:r>
                      <w:r>
                        <w:fldChar w:fldCharType="begin"/>
                      </w:r>
                      <w:r>
                        <w:instrText>SEQ Figure \* ARABIC</w:instrText>
                      </w:r>
                      <w:r>
                        <w:fldChar w:fldCharType="separate"/>
                      </w:r>
                      <w:r>
                        <w:rPr>
                          <w:noProof/>
                        </w:rPr>
                        <w:t>1</w:t>
                      </w:r>
                      <w:r>
                        <w:fldChar w:fldCharType="end"/>
                      </w:r>
                      <w:r>
                        <w:t>: PIU Organisational Chart</w:t>
                      </w:r>
                      <w:bookmarkEnd w:id="3"/>
                    </w:p>
                  </w:txbxContent>
                </v:textbox>
                <w10:wrap type="topAndBottom"/>
              </v:shape>
            </w:pict>
          </mc:Fallback>
        </mc:AlternateContent>
      </w:r>
      <w:r w:rsidR="00903EB8">
        <w:rPr>
          <w:rFonts w:ascii="Arial" w:hAnsi="Arial" w:cs="Arial"/>
          <w:noProof/>
          <w:sz w:val="20"/>
          <w:szCs w:val="20"/>
        </w:rPr>
        <w:drawing>
          <wp:anchor distT="0" distB="0" distL="114300" distR="114300" simplePos="0" relativeHeight="251658240" behindDoc="1" locked="0" layoutInCell="1" allowOverlap="1" wp14:anchorId="22A69A4C" wp14:editId="143619AA">
            <wp:simplePos x="0" y="0"/>
            <wp:positionH relativeFrom="margin">
              <wp:align>center</wp:align>
            </wp:positionH>
            <wp:positionV relativeFrom="paragraph">
              <wp:posOffset>282575</wp:posOffset>
            </wp:positionV>
            <wp:extent cx="6421755" cy="3038475"/>
            <wp:effectExtent l="0" t="0" r="0" b="0"/>
            <wp:wrapTopAndBottom/>
            <wp:docPr id="1918166322"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1755" cy="3038475"/>
                    </a:xfrm>
                    <a:prstGeom prst="rect">
                      <a:avLst/>
                    </a:prstGeom>
                    <a:noFill/>
                    <a:ln>
                      <a:noFill/>
                    </a:ln>
                  </pic:spPr>
                </pic:pic>
              </a:graphicData>
            </a:graphic>
          </wp:anchor>
        </w:drawing>
      </w:r>
    </w:p>
    <w:p w14:paraId="4D24D304" w14:textId="707C0405" w:rsidR="00B51612" w:rsidRDefault="00B51612" w:rsidP="00053EDE">
      <w:pPr>
        <w:spacing w:after="0" w:line="276" w:lineRule="auto"/>
        <w:jc w:val="both"/>
      </w:pPr>
    </w:p>
    <w:p w14:paraId="76636C30" w14:textId="77777777" w:rsidR="00B51612" w:rsidRDefault="00B51612" w:rsidP="00053EDE">
      <w:pPr>
        <w:spacing w:after="0" w:line="276" w:lineRule="auto"/>
        <w:jc w:val="both"/>
      </w:pPr>
    </w:p>
    <w:p w14:paraId="37C04BEB" w14:textId="189B30AB" w:rsidR="0062769F" w:rsidRPr="008D36CA" w:rsidRDefault="00C0530F" w:rsidP="008D36CA">
      <w:pPr>
        <w:pStyle w:val="FootnoteText"/>
        <w:jc w:val="both"/>
        <w:rPr>
          <w:sz w:val="22"/>
          <w:szCs w:val="22"/>
        </w:rPr>
      </w:pPr>
      <w:r w:rsidRPr="008D36CA">
        <w:rPr>
          <w:sz w:val="22"/>
          <w:szCs w:val="22"/>
        </w:rPr>
        <w:t xml:space="preserve">The </w:t>
      </w:r>
      <w:r w:rsidR="00BC1075" w:rsidRPr="008D36CA">
        <w:rPr>
          <w:sz w:val="22"/>
          <w:szCs w:val="22"/>
        </w:rPr>
        <w:t xml:space="preserve">types of </w:t>
      </w:r>
      <w:proofErr w:type="spellStart"/>
      <w:r w:rsidR="00BC1075" w:rsidRPr="008D36CA">
        <w:rPr>
          <w:sz w:val="22"/>
          <w:szCs w:val="22"/>
        </w:rPr>
        <w:t>workerswho</w:t>
      </w:r>
      <w:proofErr w:type="spellEnd"/>
      <w:r w:rsidR="00BC1075" w:rsidRPr="008D36CA">
        <w:rPr>
          <w:sz w:val="22"/>
          <w:szCs w:val="22"/>
        </w:rPr>
        <w:t xml:space="preserve"> will be engaged in the project are direct, contracted, and</w:t>
      </w:r>
      <w:r w:rsidR="00C70365" w:rsidRPr="008D36CA">
        <w:rPr>
          <w:sz w:val="22"/>
          <w:szCs w:val="22"/>
        </w:rPr>
        <w:t xml:space="preserve"> community workers</w:t>
      </w:r>
      <w:r w:rsidR="00825A2A" w:rsidRPr="008D36CA">
        <w:rPr>
          <w:rStyle w:val="FootnoteReference"/>
          <w:sz w:val="22"/>
          <w:szCs w:val="22"/>
        </w:rPr>
        <w:footnoteReference w:id="2"/>
      </w:r>
      <w:r w:rsidRPr="008D36CA">
        <w:rPr>
          <w:sz w:val="22"/>
          <w:szCs w:val="22"/>
        </w:rPr>
        <w:t>. The direct workers</w:t>
      </w:r>
      <w:r w:rsidR="00337A46" w:rsidRPr="008D36CA">
        <w:rPr>
          <w:sz w:val="22"/>
          <w:szCs w:val="22"/>
        </w:rPr>
        <w:t xml:space="preserve"> will</w:t>
      </w:r>
      <w:r w:rsidRPr="008D36CA">
        <w:rPr>
          <w:sz w:val="22"/>
          <w:szCs w:val="22"/>
        </w:rPr>
        <w:t xml:space="preserve"> include public officers</w:t>
      </w:r>
      <w:r w:rsidR="00337A46" w:rsidRPr="008D36CA">
        <w:rPr>
          <w:sz w:val="22"/>
          <w:szCs w:val="22"/>
        </w:rPr>
        <w:t>/civil servants</w:t>
      </w:r>
      <w:r w:rsidRPr="008D36CA">
        <w:rPr>
          <w:sz w:val="22"/>
          <w:szCs w:val="22"/>
        </w:rPr>
        <w:t xml:space="preserve">. </w:t>
      </w:r>
      <w:r w:rsidR="00AC7291" w:rsidRPr="008D36CA">
        <w:rPr>
          <w:sz w:val="22"/>
          <w:szCs w:val="22"/>
        </w:rPr>
        <w:t xml:space="preserve">The </w:t>
      </w:r>
      <w:r w:rsidR="00AC3B26" w:rsidRPr="008D36CA">
        <w:rPr>
          <w:sz w:val="22"/>
          <w:szCs w:val="22"/>
        </w:rPr>
        <w:t>civil servants</w:t>
      </w:r>
      <w:r w:rsidR="00AC7291" w:rsidRPr="008D36CA">
        <w:rPr>
          <w:sz w:val="22"/>
          <w:szCs w:val="22"/>
        </w:rPr>
        <w:t xml:space="preserve"> who </w:t>
      </w:r>
      <w:r w:rsidR="00AC3B26" w:rsidRPr="008D36CA">
        <w:rPr>
          <w:sz w:val="22"/>
          <w:szCs w:val="22"/>
        </w:rPr>
        <w:t>are</w:t>
      </w:r>
      <w:r w:rsidR="00736C7B" w:rsidRPr="008D36CA">
        <w:rPr>
          <w:sz w:val="22"/>
          <w:szCs w:val="22"/>
        </w:rPr>
        <w:t xml:space="preserve"> on secondment to the project</w:t>
      </w:r>
      <w:r w:rsidR="005C1EF1" w:rsidRPr="008D36CA">
        <w:rPr>
          <w:sz w:val="22"/>
          <w:szCs w:val="22"/>
        </w:rPr>
        <w:t xml:space="preserve"> (</w:t>
      </w:r>
      <w:r w:rsidR="00576359" w:rsidRPr="008D36CA">
        <w:rPr>
          <w:sz w:val="22"/>
          <w:szCs w:val="22"/>
        </w:rPr>
        <w:t>Project Manager</w:t>
      </w:r>
      <w:r w:rsidR="00DC2F36" w:rsidRPr="008D36CA">
        <w:rPr>
          <w:sz w:val="22"/>
          <w:szCs w:val="22"/>
        </w:rPr>
        <w:t xml:space="preserve"> &amp; </w:t>
      </w:r>
      <w:r w:rsidR="00D16595" w:rsidRPr="008D36CA">
        <w:rPr>
          <w:sz w:val="22"/>
          <w:szCs w:val="22"/>
        </w:rPr>
        <w:t xml:space="preserve">Executive </w:t>
      </w:r>
      <w:r w:rsidR="00320E04" w:rsidRPr="008D36CA">
        <w:rPr>
          <w:sz w:val="22"/>
          <w:szCs w:val="22"/>
        </w:rPr>
        <w:t>Assistant,</w:t>
      </w:r>
      <w:r w:rsidR="008F2D61" w:rsidRPr="008D36CA">
        <w:rPr>
          <w:sz w:val="22"/>
          <w:szCs w:val="22"/>
        </w:rPr>
        <w:t xml:space="preserve"> </w:t>
      </w:r>
      <w:r w:rsidR="00736C7B" w:rsidRPr="008D36CA">
        <w:rPr>
          <w:sz w:val="22"/>
          <w:szCs w:val="22"/>
        </w:rPr>
        <w:t>will retain their substantive</w:t>
      </w:r>
      <w:r w:rsidR="00C51237" w:rsidRPr="008D36CA">
        <w:rPr>
          <w:sz w:val="22"/>
          <w:szCs w:val="22"/>
        </w:rPr>
        <w:t xml:space="preserve"> post in the</w:t>
      </w:r>
      <w:r w:rsidR="007D644B">
        <w:rPr>
          <w:sz w:val="22"/>
          <w:szCs w:val="22"/>
        </w:rPr>
        <w:t xml:space="preserve"> </w:t>
      </w:r>
      <w:r w:rsidR="00C51237" w:rsidRPr="008D36CA">
        <w:rPr>
          <w:sz w:val="22"/>
          <w:szCs w:val="22"/>
        </w:rPr>
        <w:t>Ministry</w:t>
      </w:r>
      <w:r w:rsidR="00625C35" w:rsidRPr="008D36CA">
        <w:rPr>
          <w:sz w:val="22"/>
          <w:szCs w:val="22"/>
        </w:rPr>
        <w:t>)</w:t>
      </w:r>
      <w:r w:rsidR="0084135E" w:rsidRPr="008D36CA">
        <w:rPr>
          <w:sz w:val="22"/>
          <w:szCs w:val="22"/>
        </w:rPr>
        <w:t>. However, they will be governed by the terms and conditions of the p</w:t>
      </w:r>
      <w:r w:rsidR="00314CD0" w:rsidRPr="008D36CA">
        <w:rPr>
          <w:sz w:val="22"/>
          <w:szCs w:val="22"/>
        </w:rPr>
        <w:t>roject contract for their contracted period. Upon the expiration/</w:t>
      </w:r>
      <w:r w:rsidR="00736C7B" w:rsidRPr="008D36CA">
        <w:rPr>
          <w:sz w:val="22"/>
          <w:szCs w:val="22"/>
        </w:rPr>
        <w:t>termination of</w:t>
      </w:r>
      <w:r w:rsidR="00314CD0" w:rsidRPr="008D36CA">
        <w:rPr>
          <w:sz w:val="22"/>
          <w:szCs w:val="22"/>
        </w:rPr>
        <w:t xml:space="preserve"> their contract with the project, the public officer </w:t>
      </w:r>
      <w:r w:rsidR="0059016E" w:rsidRPr="008D36CA">
        <w:rPr>
          <w:sz w:val="22"/>
          <w:szCs w:val="22"/>
        </w:rPr>
        <w:t>shall return to their substantive post in their Ministry, Agency or Department</w:t>
      </w:r>
      <w:r w:rsidR="007917F1" w:rsidRPr="008D36CA">
        <w:rPr>
          <w:sz w:val="22"/>
          <w:szCs w:val="22"/>
        </w:rPr>
        <w:t xml:space="preserve">. </w:t>
      </w:r>
      <w:r w:rsidR="0062769F" w:rsidRPr="008D36CA">
        <w:rPr>
          <w:sz w:val="22"/>
          <w:szCs w:val="22"/>
        </w:rPr>
        <w:t xml:space="preserve"> </w:t>
      </w:r>
    </w:p>
    <w:p w14:paraId="6D53AD77" w14:textId="672D5381" w:rsidR="00C0530F" w:rsidRDefault="00C0530F" w:rsidP="008F2D61">
      <w:pPr>
        <w:spacing w:after="0" w:line="276" w:lineRule="auto"/>
        <w:jc w:val="both"/>
      </w:pPr>
    </w:p>
    <w:p w14:paraId="030DF566" w14:textId="77777777" w:rsidR="0065221B" w:rsidRDefault="0065221B" w:rsidP="00053EDE">
      <w:pPr>
        <w:spacing w:after="0" w:line="276" w:lineRule="auto"/>
        <w:jc w:val="both"/>
      </w:pPr>
    </w:p>
    <w:p w14:paraId="7B592E1D" w14:textId="77777777" w:rsidR="00700565" w:rsidRDefault="00700565" w:rsidP="00053EDE">
      <w:pPr>
        <w:spacing w:after="0" w:line="276" w:lineRule="auto"/>
        <w:jc w:val="both"/>
      </w:pPr>
    </w:p>
    <w:p w14:paraId="4FCCEC48" w14:textId="77777777" w:rsidR="00700565" w:rsidRDefault="00700565" w:rsidP="00053EDE">
      <w:pPr>
        <w:spacing w:after="0" w:line="276" w:lineRule="auto"/>
        <w:jc w:val="both"/>
      </w:pPr>
    </w:p>
    <w:p w14:paraId="5EDB8655" w14:textId="77777777" w:rsidR="00700565" w:rsidRDefault="00700565" w:rsidP="00053EDE">
      <w:pPr>
        <w:spacing w:after="0" w:line="276" w:lineRule="auto"/>
        <w:jc w:val="both"/>
      </w:pPr>
    </w:p>
    <w:p w14:paraId="1D554073" w14:textId="0756C974" w:rsidR="0065221B" w:rsidRDefault="00067D4B" w:rsidP="00AF142B">
      <w:pPr>
        <w:pStyle w:val="Caption"/>
        <w:rPr>
          <w:color w:val="FF0000"/>
        </w:rPr>
      </w:pPr>
      <w:bookmarkStart w:id="4" w:name="_Toc189552746"/>
      <w:r>
        <w:lastRenderedPageBreak/>
        <w:t xml:space="preserve">Table </w:t>
      </w:r>
      <w:r>
        <w:fldChar w:fldCharType="begin"/>
      </w:r>
      <w:r>
        <w:instrText>SEQ Table \* ARABIC</w:instrText>
      </w:r>
      <w:r>
        <w:fldChar w:fldCharType="separate"/>
      </w:r>
      <w:r w:rsidR="00F774D9">
        <w:rPr>
          <w:noProof/>
        </w:rPr>
        <w:t>1</w:t>
      </w:r>
      <w:r>
        <w:fldChar w:fldCharType="end"/>
      </w:r>
      <w:r>
        <w:t>: Type of Expected Workers</w:t>
      </w:r>
      <w:bookmarkEnd w:id="4"/>
    </w:p>
    <w:tbl>
      <w:tblPr>
        <w:tblStyle w:val="TableGrid"/>
        <w:tblW w:w="0" w:type="auto"/>
        <w:jc w:val="center"/>
        <w:tblLook w:val="04A0" w:firstRow="1" w:lastRow="0" w:firstColumn="1" w:lastColumn="0" w:noHBand="0" w:noVBand="1"/>
      </w:tblPr>
      <w:tblGrid>
        <w:gridCol w:w="1903"/>
        <w:gridCol w:w="1263"/>
        <w:gridCol w:w="1874"/>
        <w:gridCol w:w="1658"/>
        <w:gridCol w:w="2652"/>
      </w:tblGrid>
      <w:tr w:rsidR="008D36CA" w:rsidRPr="009B0679" w14:paraId="3D8D64BE" w14:textId="77777777" w:rsidTr="008D36CA">
        <w:trPr>
          <w:jc w:val="center"/>
        </w:trPr>
        <w:tc>
          <w:tcPr>
            <w:tcW w:w="2254" w:type="dxa"/>
          </w:tcPr>
          <w:p w14:paraId="4590197E" w14:textId="764E4347" w:rsidR="002D7841" w:rsidRPr="009B0679" w:rsidRDefault="002D7841" w:rsidP="002D7841">
            <w:pPr>
              <w:spacing w:line="276" w:lineRule="auto"/>
              <w:jc w:val="both"/>
              <w:rPr>
                <w:b/>
                <w:bCs/>
              </w:rPr>
            </w:pPr>
            <w:r w:rsidRPr="009B0679">
              <w:rPr>
                <w:b/>
                <w:bCs/>
              </w:rPr>
              <w:t>Category of worker</w:t>
            </w:r>
          </w:p>
        </w:tc>
        <w:tc>
          <w:tcPr>
            <w:tcW w:w="1142" w:type="dxa"/>
          </w:tcPr>
          <w:p w14:paraId="442ED7E1" w14:textId="77777777" w:rsidR="002D7841" w:rsidRPr="009B0679" w:rsidRDefault="002D7841" w:rsidP="002D7841">
            <w:pPr>
              <w:spacing w:line="276" w:lineRule="auto"/>
              <w:jc w:val="both"/>
              <w:rPr>
                <w:b/>
                <w:bCs/>
              </w:rPr>
            </w:pPr>
            <w:r w:rsidRPr="009B0679">
              <w:rPr>
                <w:b/>
                <w:bCs/>
              </w:rPr>
              <w:t>Description</w:t>
            </w:r>
          </w:p>
        </w:tc>
        <w:tc>
          <w:tcPr>
            <w:tcW w:w="1751" w:type="dxa"/>
          </w:tcPr>
          <w:p w14:paraId="541CBC29" w14:textId="1AB3E793" w:rsidR="002D7841" w:rsidRPr="009B0679" w:rsidRDefault="00D60DC4" w:rsidP="002D7841">
            <w:pPr>
              <w:spacing w:line="276" w:lineRule="auto"/>
              <w:jc w:val="both"/>
              <w:rPr>
                <w:b/>
                <w:bCs/>
              </w:rPr>
            </w:pPr>
            <w:r>
              <w:rPr>
                <w:b/>
                <w:bCs/>
              </w:rPr>
              <w:t>Positions</w:t>
            </w:r>
          </w:p>
        </w:tc>
        <w:tc>
          <w:tcPr>
            <w:tcW w:w="1834" w:type="dxa"/>
          </w:tcPr>
          <w:p w14:paraId="6D6B6089" w14:textId="77777777" w:rsidR="002D7841" w:rsidRPr="009B0679" w:rsidRDefault="002D7841" w:rsidP="002D7841">
            <w:pPr>
              <w:spacing w:line="276" w:lineRule="auto"/>
              <w:jc w:val="both"/>
              <w:rPr>
                <w:b/>
                <w:bCs/>
              </w:rPr>
            </w:pPr>
            <w:r w:rsidRPr="009B0679">
              <w:rPr>
                <w:b/>
                <w:bCs/>
              </w:rPr>
              <w:t>Type of work</w:t>
            </w:r>
          </w:p>
        </w:tc>
        <w:tc>
          <w:tcPr>
            <w:tcW w:w="2369" w:type="dxa"/>
          </w:tcPr>
          <w:p w14:paraId="4B635A56" w14:textId="77777777" w:rsidR="002D7841" w:rsidRPr="009B0679" w:rsidRDefault="002D7841" w:rsidP="002D7841">
            <w:pPr>
              <w:spacing w:line="276" w:lineRule="auto"/>
              <w:jc w:val="both"/>
              <w:rPr>
                <w:b/>
                <w:bCs/>
              </w:rPr>
            </w:pPr>
            <w:r w:rsidRPr="009B0679">
              <w:rPr>
                <w:b/>
                <w:bCs/>
              </w:rPr>
              <w:t>Number estimate</w:t>
            </w:r>
          </w:p>
        </w:tc>
      </w:tr>
      <w:tr w:rsidR="008D36CA" w:rsidRPr="009B0679" w14:paraId="23301614" w14:textId="77777777" w:rsidTr="008D36CA">
        <w:trPr>
          <w:jc w:val="center"/>
        </w:trPr>
        <w:tc>
          <w:tcPr>
            <w:tcW w:w="2254" w:type="dxa"/>
          </w:tcPr>
          <w:p w14:paraId="745E9C25" w14:textId="77777777" w:rsidR="002D7841" w:rsidRPr="001D256E" w:rsidRDefault="002D7841" w:rsidP="002D7841">
            <w:pPr>
              <w:spacing w:line="276" w:lineRule="auto"/>
              <w:jc w:val="both"/>
              <w:rPr>
                <w:b/>
                <w:bCs/>
              </w:rPr>
            </w:pPr>
            <w:r w:rsidRPr="001D256E">
              <w:rPr>
                <w:b/>
                <w:bCs/>
              </w:rPr>
              <w:t>Direct workers</w:t>
            </w:r>
          </w:p>
        </w:tc>
        <w:tc>
          <w:tcPr>
            <w:tcW w:w="1142" w:type="dxa"/>
          </w:tcPr>
          <w:p w14:paraId="6C993073" w14:textId="77777777" w:rsidR="002D7841" w:rsidRPr="009B0679" w:rsidRDefault="002D7841" w:rsidP="002D7841">
            <w:pPr>
              <w:spacing w:line="276" w:lineRule="auto"/>
              <w:jc w:val="both"/>
            </w:pPr>
            <w:r>
              <w:t>A worker</w:t>
            </w:r>
            <w:r w:rsidRPr="001C3CC4">
              <w:t xml:space="preserve"> engaged directly by the Borrower to work specifically in relation to the project.</w:t>
            </w:r>
          </w:p>
        </w:tc>
        <w:tc>
          <w:tcPr>
            <w:tcW w:w="1751" w:type="dxa"/>
          </w:tcPr>
          <w:p w14:paraId="4D4AEDC5" w14:textId="77777777" w:rsidR="002D7841" w:rsidRDefault="002D7841" w:rsidP="008D36CA">
            <w:pPr>
              <w:pStyle w:val="ListParagraph"/>
              <w:numPr>
                <w:ilvl w:val="0"/>
                <w:numId w:val="54"/>
              </w:numPr>
              <w:spacing w:line="360" w:lineRule="auto"/>
              <w:ind w:left="211" w:hanging="270"/>
              <w:jc w:val="both"/>
            </w:pPr>
            <w:r>
              <w:t>PIU</w:t>
            </w:r>
          </w:p>
          <w:p w14:paraId="69B99761" w14:textId="13A81235" w:rsidR="00F9326A" w:rsidRDefault="00F9326A" w:rsidP="008D36CA">
            <w:pPr>
              <w:pStyle w:val="ListParagraph"/>
              <w:numPr>
                <w:ilvl w:val="0"/>
                <w:numId w:val="54"/>
              </w:numPr>
              <w:spacing w:line="360" w:lineRule="auto"/>
              <w:ind w:left="211" w:hanging="270"/>
              <w:jc w:val="both"/>
            </w:pPr>
            <w:r>
              <w:t xml:space="preserve">Land Surveyor </w:t>
            </w:r>
          </w:p>
          <w:p w14:paraId="1AC4C2EE" w14:textId="77777777" w:rsidR="005D3907" w:rsidRDefault="005D3907" w:rsidP="008D36CA">
            <w:pPr>
              <w:pStyle w:val="ListParagraph"/>
              <w:numPr>
                <w:ilvl w:val="0"/>
                <w:numId w:val="54"/>
              </w:numPr>
              <w:spacing w:line="360" w:lineRule="auto"/>
              <w:ind w:left="211" w:hanging="270"/>
              <w:jc w:val="both"/>
            </w:pPr>
            <w:r>
              <w:t>Various IT Personnel</w:t>
            </w:r>
          </w:p>
          <w:p w14:paraId="28971841" w14:textId="2F16388F" w:rsidR="00F9326A" w:rsidRDefault="00F9326A" w:rsidP="008D36CA">
            <w:pPr>
              <w:pStyle w:val="ListParagraph"/>
              <w:numPr>
                <w:ilvl w:val="0"/>
                <w:numId w:val="54"/>
              </w:numPr>
              <w:spacing w:line="360" w:lineRule="auto"/>
              <w:ind w:left="211" w:hanging="270"/>
            </w:pPr>
            <w:r>
              <w:t>EMIS Technical Support Consultant</w:t>
            </w:r>
          </w:p>
          <w:p w14:paraId="3173E4D4" w14:textId="74C1F474" w:rsidR="00D02B81" w:rsidRDefault="00D02B81" w:rsidP="008D36CA">
            <w:pPr>
              <w:pStyle w:val="ListParagraph"/>
              <w:numPr>
                <w:ilvl w:val="0"/>
                <w:numId w:val="54"/>
              </w:numPr>
              <w:spacing w:line="360" w:lineRule="auto"/>
              <w:ind w:left="211" w:hanging="270"/>
            </w:pPr>
            <w:r>
              <w:t xml:space="preserve">Open EMIS Technical Assistance </w:t>
            </w:r>
          </w:p>
          <w:p w14:paraId="22DE3002" w14:textId="6D2EA485" w:rsidR="0087332C" w:rsidRDefault="0087332C" w:rsidP="008D36CA">
            <w:pPr>
              <w:pStyle w:val="ListParagraph"/>
              <w:numPr>
                <w:ilvl w:val="0"/>
                <w:numId w:val="54"/>
              </w:numPr>
              <w:spacing w:line="360" w:lineRule="auto"/>
              <w:ind w:left="211" w:hanging="270"/>
            </w:pPr>
            <w:r>
              <w:t xml:space="preserve">Help Desk </w:t>
            </w:r>
            <w:r w:rsidR="00F70473">
              <w:t xml:space="preserve">Solution to support Open EMIS Consultant </w:t>
            </w:r>
          </w:p>
          <w:p w14:paraId="6703A77B" w14:textId="280E3C94" w:rsidR="00B11B25" w:rsidRDefault="00F9326A" w:rsidP="008D36CA">
            <w:pPr>
              <w:pStyle w:val="ListParagraph"/>
              <w:numPr>
                <w:ilvl w:val="0"/>
                <w:numId w:val="54"/>
              </w:numPr>
              <w:spacing w:line="360" w:lineRule="auto"/>
              <w:ind w:left="211" w:hanging="270"/>
              <w:jc w:val="both"/>
            </w:pPr>
            <w:r>
              <w:t xml:space="preserve">Local Sage </w:t>
            </w:r>
            <w:r w:rsidR="000A0FF6">
              <w:t xml:space="preserve">Consultant </w:t>
            </w:r>
          </w:p>
          <w:p w14:paraId="428BC193" w14:textId="77777777" w:rsidR="008F2F30" w:rsidRDefault="007171DD" w:rsidP="008D36CA">
            <w:pPr>
              <w:pStyle w:val="ListParagraph"/>
              <w:numPr>
                <w:ilvl w:val="0"/>
                <w:numId w:val="54"/>
              </w:numPr>
              <w:spacing w:line="360" w:lineRule="auto"/>
              <w:ind w:left="211" w:hanging="270"/>
            </w:pPr>
            <w:r>
              <w:t>Short term</w:t>
            </w:r>
            <w:r w:rsidR="00F26E23">
              <w:t xml:space="preserve"> Finance Consultant </w:t>
            </w:r>
          </w:p>
          <w:p w14:paraId="28CE6B06" w14:textId="77777777" w:rsidR="00F26E23" w:rsidRDefault="005F12F7" w:rsidP="008D36CA">
            <w:pPr>
              <w:pStyle w:val="ListParagraph"/>
              <w:numPr>
                <w:ilvl w:val="0"/>
                <w:numId w:val="54"/>
              </w:numPr>
              <w:spacing w:line="360" w:lineRule="auto"/>
              <w:ind w:left="211" w:hanging="270"/>
            </w:pPr>
            <w:r>
              <w:t>Geotechnical C</w:t>
            </w:r>
            <w:r w:rsidR="002B2A33">
              <w:t>onsul</w:t>
            </w:r>
            <w:r w:rsidR="00810AC9">
              <w:t>tant</w:t>
            </w:r>
          </w:p>
          <w:p w14:paraId="384C1C8E" w14:textId="77777777" w:rsidR="00EB66F9" w:rsidRDefault="00EB66F9" w:rsidP="008D36CA">
            <w:pPr>
              <w:pStyle w:val="ListParagraph"/>
              <w:numPr>
                <w:ilvl w:val="0"/>
                <w:numId w:val="54"/>
              </w:numPr>
              <w:spacing w:line="360" w:lineRule="auto"/>
              <w:ind w:left="211" w:hanging="270"/>
            </w:pPr>
            <w:r>
              <w:t xml:space="preserve">Curriculum and </w:t>
            </w:r>
            <w:r w:rsidR="00AC23D6">
              <w:t xml:space="preserve">Training Support Consultant (2) </w:t>
            </w:r>
          </w:p>
          <w:p w14:paraId="7D15513F" w14:textId="77777777" w:rsidR="00E23B14" w:rsidRDefault="00E23B14" w:rsidP="008D36CA">
            <w:pPr>
              <w:pStyle w:val="ListParagraph"/>
              <w:numPr>
                <w:ilvl w:val="0"/>
                <w:numId w:val="54"/>
              </w:numPr>
              <w:spacing w:line="360" w:lineRule="auto"/>
              <w:ind w:left="211" w:hanging="270"/>
            </w:pPr>
            <w:r>
              <w:t xml:space="preserve">Supervision Firm </w:t>
            </w:r>
          </w:p>
          <w:p w14:paraId="429751D3" w14:textId="6EF96668" w:rsidR="00D02B81" w:rsidRDefault="00E23B14" w:rsidP="008D36CA">
            <w:pPr>
              <w:pStyle w:val="ListParagraph"/>
              <w:numPr>
                <w:ilvl w:val="0"/>
                <w:numId w:val="54"/>
              </w:numPr>
              <w:spacing w:line="360" w:lineRule="auto"/>
              <w:ind w:left="211" w:hanging="270"/>
            </w:pPr>
            <w:r>
              <w:lastRenderedPageBreak/>
              <w:t>Design &amp; Build Contractor</w:t>
            </w:r>
          </w:p>
          <w:p w14:paraId="3BA16F31" w14:textId="0C93D6E3" w:rsidR="00E05A72" w:rsidRDefault="00E05A72" w:rsidP="008D36CA">
            <w:pPr>
              <w:pStyle w:val="ListParagraph"/>
              <w:numPr>
                <w:ilvl w:val="0"/>
                <w:numId w:val="54"/>
              </w:numPr>
              <w:spacing w:line="276" w:lineRule="auto"/>
              <w:ind w:left="211" w:hanging="270"/>
              <w:jc w:val="both"/>
            </w:pPr>
            <w:r>
              <w:t>Training Coordinators &amp; Capacity-Building Specialists</w:t>
            </w:r>
          </w:p>
          <w:p w14:paraId="65DD227C" w14:textId="3B33797A" w:rsidR="00E05A72" w:rsidRDefault="00E05A72" w:rsidP="008D36CA">
            <w:pPr>
              <w:pStyle w:val="ListParagraph"/>
              <w:numPr>
                <w:ilvl w:val="0"/>
                <w:numId w:val="54"/>
              </w:numPr>
              <w:spacing w:line="276" w:lineRule="auto"/>
              <w:ind w:left="211" w:hanging="270"/>
              <w:jc w:val="both"/>
            </w:pPr>
            <w:r>
              <w:t>Curriculum Design &amp; Educational Consultants &amp; Specialists</w:t>
            </w:r>
          </w:p>
          <w:p w14:paraId="0C1FCABC" w14:textId="77777777" w:rsidR="00C74749" w:rsidRDefault="00C74749" w:rsidP="008D36CA">
            <w:pPr>
              <w:spacing w:line="276" w:lineRule="auto"/>
              <w:ind w:left="211" w:hanging="270"/>
              <w:jc w:val="both"/>
            </w:pPr>
          </w:p>
          <w:p w14:paraId="0C0049D1" w14:textId="77777777" w:rsidR="00C74749" w:rsidRDefault="00C74749" w:rsidP="002D7841">
            <w:pPr>
              <w:spacing w:line="276" w:lineRule="auto"/>
              <w:jc w:val="both"/>
            </w:pPr>
          </w:p>
          <w:p w14:paraId="4BE4931A" w14:textId="66AD56B5" w:rsidR="00E23B14" w:rsidRPr="009B0679" w:rsidRDefault="00E23B14" w:rsidP="002D7841">
            <w:pPr>
              <w:spacing w:line="276" w:lineRule="auto"/>
              <w:jc w:val="both"/>
            </w:pPr>
            <w:r>
              <w:t xml:space="preserve"> </w:t>
            </w:r>
          </w:p>
        </w:tc>
        <w:tc>
          <w:tcPr>
            <w:tcW w:w="1834" w:type="dxa"/>
          </w:tcPr>
          <w:p w14:paraId="1AEC38DE" w14:textId="77777777" w:rsidR="002D7841" w:rsidRPr="009B0679" w:rsidRDefault="002D7841" w:rsidP="002D7841">
            <w:pPr>
              <w:spacing w:line="276" w:lineRule="auto"/>
              <w:jc w:val="both"/>
            </w:pPr>
            <w:r w:rsidRPr="00FC4966">
              <w:lastRenderedPageBreak/>
              <w:t>Execution of various project activities</w:t>
            </w:r>
          </w:p>
        </w:tc>
        <w:tc>
          <w:tcPr>
            <w:tcW w:w="2369" w:type="dxa"/>
          </w:tcPr>
          <w:p w14:paraId="734E701E" w14:textId="2F1EAEA0" w:rsidR="002D7841" w:rsidRPr="009B0679" w:rsidRDefault="002D7841" w:rsidP="00F12F5A">
            <w:pPr>
              <w:spacing w:line="276" w:lineRule="auto"/>
              <w:jc w:val="both"/>
            </w:pPr>
            <w:r>
              <w:t xml:space="preserve"> </w:t>
            </w:r>
            <w:r w:rsidR="005112F3">
              <w:t>3</w:t>
            </w:r>
            <w:r w:rsidR="009B4DA8">
              <w:t xml:space="preserve">8 </w:t>
            </w:r>
            <w:r>
              <w:t xml:space="preserve">persons </w:t>
            </w:r>
            <w:r w:rsidR="00F12F5A">
              <w:t xml:space="preserve">(10 </w:t>
            </w:r>
            <w:proofErr w:type="gramStart"/>
            <w:r w:rsidR="00F12F5A">
              <w:t xml:space="preserve">PIU, </w:t>
            </w:r>
            <w:r w:rsidR="00F55E0B">
              <w:t xml:space="preserve"> and</w:t>
            </w:r>
            <w:proofErr w:type="gramEnd"/>
            <w:r w:rsidR="00F55E0B">
              <w:t xml:space="preserve"> </w:t>
            </w:r>
            <w:r w:rsidR="00EB2EDD">
              <w:t xml:space="preserve">approximately, 28 </w:t>
            </w:r>
            <w:r w:rsidR="00506F52">
              <w:t xml:space="preserve">consultants/specialists </w:t>
            </w:r>
            <w:r w:rsidR="00EB2EDD">
              <w:t xml:space="preserve">will be </w:t>
            </w:r>
            <w:r w:rsidR="00506F52">
              <w:t xml:space="preserve">hired </w:t>
            </w:r>
            <w:r w:rsidR="00EB2EDD">
              <w:t xml:space="preserve">over the project's lifetime.   Based on the positions needed across the 5 components, </w:t>
            </w:r>
            <w:r w:rsidR="00506F52">
              <w:t>t</w:t>
            </w:r>
            <w:r w:rsidR="00EB2EDD">
              <w:t>here will be heavy reliance on short-term contracts and consultancy roles.</w:t>
            </w:r>
          </w:p>
        </w:tc>
      </w:tr>
      <w:tr w:rsidR="008D36CA" w:rsidRPr="009B0679" w14:paraId="38265F0C" w14:textId="77777777" w:rsidTr="008D36CA">
        <w:trPr>
          <w:jc w:val="center"/>
        </w:trPr>
        <w:tc>
          <w:tcPr>
            <w:tcW w:w="2254" w:type="dxa"/>
          </w:tcPr>
          <w:p w14:paraId="5F11143F" w14:textId="1E20E3D7" w:rsidR="002D7841" w:rsidRPr="00F532B0" w:rsidRDefault="002D7841" w:rsidP="002D7841">
            <w:pPr>
              <w:spacing w:line="276" w:lineRule="auto"/>
              <w:jc w:val="both"/>
              <w:rPr>
                <w:b/>
                <w:bCs/>
              </w:rPr>
            </w:pPr>
            <w:r w:rsidRPr="00F532B0">
              <w:rPr>
                <w:b/>
                <w:bCs/>
              </w:rPr>
              <w:t xml:space="preserve">Contracted </w:t>
            </w:r>
            <w:r>
              <w:rPr>
                <w:b/>
                <w:bCs/>
              </w:rPr>
              <w:t>Workers</w:t>
            </w:r>
          </w:p>
        </w:tc>
        <w:tc>
          <w:tcPr>
            <w:tcW w:w="1142" w:type="dxa"/>
          </w:tcPr>
          <w:p w14:paraId="2D42B11F" w14:textId="77777777" w:rsidR="002D7841" w:rsidRPr="009B0679" w:rsidRDefault="002D7841" w:rsidP="002D7841">
            <w:pPr>
              <w:spacing w:line="276" w:lineRule="auto"/>
            </w:pPr>
            <w:r>
              <w:t>A worker</w:t>
            </w:r>
            <w:r w:rsidRPr="00B14284">
              <w:t xml:space="preserve"> employed or engaged through third parties to perform work related to core functions of the project</w:t>
            </w:r>
            <w:r>
              <w:t>.</w:t>
            </w:r>
          </w:p>
        </w:tc>
        <w:tc>
          <w:tcPr>
            <w:tcW w:w="1751" w:type="dxa"/>
          </w:tcPr>
          <w:p w14:paraId="6DCE4997" w14:textId="77777777" w:rsidR="002D7841" w:rsidRDefault="002D7841" w:rsidP="002D7841">
            <w:pPr>
              <w:spacing w:line="276" w:lineRule="auto"/>
              <w:jc w:val="both"/>
            </w:pPr>
          </w:p>
          <w:p w14:paraId="5957582F" w14:textId="2C081690" w:rsidR="002D7841" w:rsidRDefault="002D7841" w:rsidP="008D36CA">
            <w:pPr>
              <w:pStyle w:val="ListParagraph"/>
              <w:numPr>
                <w:ilvl w:val="0"/>
                <w:numId w:val="55"/>
              </w:numPr>
              <w:spacing w:line="276" w:lineRule="auto"/>
              <w:ind w:left="346" w:hanging="270"/>
              <w:jc w:val="both"/>
            </w:pPr>
            <w:r>
              <w:t xml:space="preserve">Land Surveyors </w:t>
            </w:r>
          </w:p>
          <w:p w14:paraId="5EBBCD79" w14:textId="4E505184" w:rsidR="007F53E2" w:rsidRDefault="007F53E2" w:rsidP="008D36CA">
            <w:pPr>
              <w:pStyle w:val="ListParagraph"/>
              <w:numPr>
                <w:ilvl w:val="0"/>
                <w:numId w:val="55"/>
              </w:numPr>
              <w:spacing w:line="276" w:lineRule="auto"/>
              <w:ind w:left="346" w:hanging="270"/>
              <w:jc w:val="both"/>
            </w:pPr>
            <w:r>
              <w:t>Engineers</w:t>
            </w:r>
          </w:p>
          <w:p w14:paraId="032C5B5E" w14:textId="6115EF02" w:rsidR="007F53E2" w:rsidRDefault="007F53E2" w:rsidP="008D36CA">
            <w:pPr>
              <w:pStyle w:val="ListParagraph"/>
              <w:numPr>
                <w:ilvl w:val="0"/>
                <w:numId w:val="55"/>
              </w:numPr>
              <w:spacing w:line="276" w:lineRule="auto"/>
              <w:ind w:left="346" w:hanging="270"/>
              <w:jc w:val="both"/>
            </w:pPr>
            <w:r>
              <w:t xml:space="preserve">Environmental Specialist </w:t>
            </w:r>
          </w:p>
          <w:p w14:paraId="278C3DF7" w14:textId="61F04FA4" w:rsidR="007F53E2" w:rsidRDefault="007F53E2" w:rsidP="008D36CA">
            <w:pPr>
              <w:pStyle w:val="ListParagraph"/>
              <w:numPr>
                <w:ilvl w:val="0"/>
                <w:numId w:val="55"/>
              </w:numPr>
              <w:spacing w:line="276" w:lineRule="auto"/>
              <w:ind w:left="346" w:hanging="270"/>
              <w:jc w:val="both"/>
            </w:pPr>
            <w:r>
              <w:t>Administrative Staff</w:t>
            </w:r>
          </w:p>
          <w:p w14:paraId="5ACFCDE6" w14:textId="77777777" w:rsidR="00483F22" w:rsidRDefault="00483F22" w:rsidP="008D36CA">
            <w:pPr>
              <w:spacing w:line="276" w:lineRule="auto"/>
              <w:ind w:left="346" w:hanging="270"/>
              <w:jc w:val="both"/>
            </w:pPr>
          </w:p>
          <w:p w14:paraId="63D11C2A" w14:textId="251B9EF0" w:rsidR="00483F22" w:rsidRDefault="00483F22" w:rsidP="008D36CA">
            <w:pPr>
              <w:pStyle w:val="ListParagraph"/>
              <w:numPr>
                <w:ilvl w:val="0"/>
                <w:numId w:val="55"/>
              </w:numPr>
              <w:spacing w:line="276" w:lineRule="auto"/>
              <w:ind w:left="346" w:hanging="270"/>
              <w:jc w:val="both"/>
            </w:pPr>
            <w:r>
              <w:t>Masons</w:t>
            </w:r>
          </w:p>
          <w:p w14:paraId="517DF7B7" w14:textId="76D16AB6" w:rsidR="00483F22" w:rsidRDefault="00483F22" w:rsidP="008D36CA">
            <w:pPr>
              <w:pStyle w:val="ListParagraph"/>
              <w:numPr>
                <w:ilvl w:val="0"/>
                <w:numId w:val="55"/>
              </w:numPr>
              <w:spacing w:line="276" w:lineRule="auto"/>
              <w:ind w:left="346" w:hanging="270"/>
              <w:jc w:val="both"/>
            </w:pPr>
            <w:proofErr w:type="spellStart"/>
            <w:r>
              <w:t>Labourers</w:t>
            </w:r>
            <w:proofErr w:type="spellEnd"/>
          </w:p>
          <w:p w14:paraId="018CB3D0" w14:textId="63AF46E8" w:rsidR="00483F22" w:rsidRDefault="00483F22" w:rsidP="008D36CA">
            <w:pPr>
              <w:pStyle w:val="ListParagraph"/>
              <w:numPr>
                <w:ilvl w:val="0"/>
                <w:numId w:val="55"/>
              </w:numPr>
              <w:spacing w:line="276" w:lineRule="auto"/>
              <w:ind w:left="346" w:hanging="270"/>
              <w:jc w:val="both"/>
            </w:pPr>
            <w:r>
              <w:t xml:space="preserve">Quantity Surveyors </w:t>
            </w:r>
          </w:p>
          <w:p w14:paraId="2BC97FF1" w14:textId="2C90ACCA" w:rsidR="007F53E2" w:rsidRDefault="007F53E2" w:rsidP="008D36CA">
            <w:pPr>
              <w:pStyle w:val="ListParagraph"/>
              <w:numPr>
                <w:ilvl w:val="0"/>
                <w:numId w:val="55"/>
              </w:numPr>
              <w:spacing w:line="276" w:lineRule="auto"/>
              <w:ind w:left="346" w:hanging="270"/>
              <w:jc w:val="both"/>
            </w:pPr>
            <w:r>
              <w:t>ETC.</w:t>
            </w:r>
          </w:p>
          <w:p w14:paraId="6823147E" w14:textId="77777777" w:rsidR="002D7841" w:rsidRDefault="002D7841" w:rsidP="008D36CA">
            <w:pPr>
              <w:spacing w:line="276" w:lineRule="auto"/>
              <w:ind w:left="346" w:hanging="270"/>
              <w:jc w:val="both"/>
            </w:pPr>
          </w:p>
          <w:p w14:paraId="7D1D224D" w14:textId="6A636498" w:rsidR="002D7841" w:rsidRPr="009B0679" w:rsidRDefault="002D7841" w:rsidP="008D36CA">
            <w:pPr>
              <w:pStyle w:val="ListParagraph"/>
              <w:numPr>
                <w:ilvl w:val="0"/>
                <w:numId w:val="55"/>
              </w:numPr>
              <w:spacing w:line="276" w:lineRule="auto"/>
              <w:ind w:left="346" w:hanging="270"/>
              <w:jc w:val="both"/>
            </w:pPr>
          </w:p>
        </w:tc>
        <w:tc>
          <w:tcPr>
            <w:tcW w:w="1834" w:type="dxa"/>
          </w:tcPr>
          <w:p w14:paraId="61B9D0EB" w14:textId="061DCC95" w:rsidR="002D7841" w:rsidRPr="009B0679" w:rsidRDefault="002D7841" w:rsidP="002D7841">
            <w:pPr>
              <w:spacing w:line="276" w:lineRule="auto"/>
              <w:jc w:val="both"/>
            </w:pPr>
            <w:r>
              <w:t>Execution of various project activities under the respective components</w:t>
            </w:r>
          </w:p>
        </w:tc>
        <w:tc>
          <w:tcPr>
            <w:tcW w:w="2369" w:type="dxa"/>
          </w:tcPr>
          <w:p w14:paraId="3090A568" w14:textId="1F73648D" w:rsidR="002D7841" w:rsidRPr="009B0679" w:rsidRDefault="00A40957" w:rsidP="004C7301">
            <w:pPr>
              <w:spacing w:line="276" w:lineRule="auto"/>
            </w:pPr>
            <w:r>
              <w:t xml:space="preserve">Approximately </w:t>
            </w:r>
            <w:r w:rsidR="007F53E2">
              <w:t>5</w:t>
            </w:r>
            <w:r w:rsidR="00805C1F">
              <w:t xml:space="preserve">0-70 persons to be hired by a contracting/subcontracting </w:t>
            </w:r>
            <w:proofErr w:type="gramStart"/>
            <w:r w:rsidR="00805C1F">
              <w:t>firms</w:t>
            </w:r>
            <w:proofErr w:type="gramEnd"/>
          </w:p>
        </w:tc>
      </w:tr>
      <w:tr w:rsidR="008D36CA" w:rsidRPr="009B0679" w14:paraId="24D96F2D" w14:textId="77777777" w:rsidTr="008D36CA">
        <w:trPr>
          <w:jc w:val="center"/>
        </w:trPr>
        <w:tc>
          <w:tcPr>
            <w:tcW w:w="2254" w:type="dxa"/>
          </w:tcPr>
          <w:p w14:paraId="0F0E78AF" w14:textId="0596E2B3" w:rsidR="002D7841" w:rsidRPr="001E346B" w:rsidRDefault="002D7841" w:rsidP="00AF142B">
            <w:pPr>
              <w:spacing w:line="276" w:lineRule="auto"/>
              <w:rPr>
                <w:color w:val="000000" w:themeColor="text1"/>
              </w:rPr>
            </w:pPr>
            <w:r w:rsidRPr="001E346B">
              <w:rPr>
                <w:color w:val="000000" w:themeColor="text1"/>
              </w:rPr>
              <w:t xml:space="preserve">Community Workers </w:t>
            </w:r>
          </w:p>
        </w:tc>
        <w:tc>
          <w:tcPr>
            <w:tcW w:w="1142" w:type="dxa"/>
          </w:tcPr>
          <w:p w14:paraId="3938929D" w14:textId="53C57045" w:rsidR="002D7841" w:rsidRPr="001E346B" w:rsidRDefault="002D7841" w:rsidP="002D7841">
            <w:pPr>
              <w:spacing w:line="276" w:lineRule="auto"/>
              <w:rPr>
                <w:color w:val="000000" w:themeColor="text1"/>
              </w:rPr>
            </w:pPr>
            <w:r w:rsidRPr="001E346B">
              <w:rPr>
                <w:color w:val="000000" w:themeColor="text1"/>
              </w:rPr>
              <w:t xml:space="preserve">People employed or engaged in providing </w:t>
            </w:r>
            <w:r w:rsidR="00387601">
              <w:rPr>
                <w:color w:val="000000" w:themeColor="text1"/>
              </w:rPr>
              <w:t xml:space="preserve">volunteer </w:t>
            </w:r>
            <w:r w:rsidRPr="001E346B">
              <w:rPr>
                <w:color w:val="000000" w:themeColor="text1"/>
              </w:rPr>
              <w:t xml:space="preserve">community </w:t>
            </w:r>
            <w:proofErr w:type="spellStart"/>
            <w:r w:rsidRPr="001E346B">
              <w:rPr>
                <w:color w:val="000000" w:themeColor="text1"/>
              </w:rPr>
              <w:t>labour</w:t>
            </w:r>
            <w:proofErr w:type="spellEnd"/>
            <w:r w:rsidR="00CB7B0F">
              <w:rPr>
                <w:color w:val="000000" w:themeColor="text1"/>
              </w:rPr>
              <w:t>.</w:t>
            </w:r>
            <w:r w:rsidRPr="001E346B">
              <w:rPr>
                <w:color w:val="000000" w:themeColor="text1"/>
              </w:rPr>
              <w:t xml:space="preserve"> </w:t>
            </w:r>
          </w:p>
        </w:tc>
        <w:tc>
          <w:tcPr>
            <w:tcW w:w="1751" w:type="dxa"/>
          </w:tcPr>
          <w:p w14:paraId="4A5D5DFC" w14:textId="0DF7C395" w:rsidR="002D7841" w:rsidRDefault="002D7841" w:rsidP="002D7841">
            <w:pPr>
              <w:spacing w:line="276" w:lineRule="auto"/>
              <w:jc w:val="both"/>
            </w:pPr>
            <w:r>
              <w:t>Community Lia</w:t>
            </w:r>
            <w:r w:rsidR="00990A59">
              <w:t xml:space="preserve">isons, Community Employment </w:t>
            </w:r>
          </w:p>
        </w:tc>
        <w:tc>
          <w:tcPr>
            <w:tcW w:w="1834" w:type="dxa"/>
          </w:tcPr>
          <w:p w14:paraId="7AEB7B4A" w14:textId="65F5EA28" w:rsidR="002D7841" w:rsidRDefault="004E0C97" w:rsidP="002D7841">
            <w:pPr>
              <w:spacing w:line="276" w:lineRule="auto"/>
              <w:jc w:val="both"/>
            </w:pPr>
            <w:r>
              <w:t xml:space="preserve">Conduct outreach, organize local meetings, raise awareness and provide </w:t>
            </w:r>
            <w:proofErr w:type="spellStart"/>
            <w:r w:rsidR="00A3393B">
              <w:t>labour</w:t>
            </w:r>
            <w:proofErr w:type="spellEnd"/>
            <w:r w:rsidR="00A3393B">
              <w:t xml:space="preserve"> on site. </w:t>
            </w:r>
          </w:p>
        </w:tc>
        <w:tc>
          <w:tcPr>
            <w:tcW w:w="2369" w:type="dxa"/>
          </w:tcPr>
          <w:p w14:paraId="36E5B18E" w14:textId="73CE4760" w:rsidR="002D7841" w:rsidRDefault="00A3393B" w:rsidP="002D7841">
            <w:pPr>
              <w:spacing w:line="276" w:lineRule="auto"/>
              <w:jc w:val="both"/>
            </w:pPr>
            <w:r>
              <w:t>Approximately</w:t>
            </w:r>
            <w:r w:rsidR="002D1E7A">
              <w:t xml:space="preserve"> </w:t>
            </w:r>
            <w:r w:rsidR="00387601">
              <w:t>10</w:t>
            </w:r>
            <w:r w:rsidR="002D1E7A">
              <w:t>-15</w:t>
            </w:r>
            <w:r w:rsidR="00387601">
              <w:t xml:space="preserve"> </w:t>
            </w:r>
            <w:r w:rsidR="004E4D44">
              <w:t xml:space="preserve">persons will be </w:t>
            </w:r>
            <w:r w:rsidR="00387601">
              <w:t>engaged</w:t>
            </w:r>
            <w:r w:rsidR="004E4D44">
              <w:t xml:space="preserve"> from the community over the life of the project. </w:t>
            </w:r>
          </w:p>
        </w:tc>
      </w:tr>
    </w:tbl>
    <w:p w14:paraId="208E0C0B" w14:textId="77777777" w:rsidR="0065221B" w:rsidRPr="0065221B" w:rsidRDefault="0065221B" w:rsidP="00053EDE">
      <w:pPr>
        <w:spacing w:after="0" w:line="276" w:lineRule="auto"/>
        <w:jc w:val="both"/>
        <w:rPr>
          <w:color w:val="FF0000"/>
        </w:rPr>
      </w:pPr>
    </w:p>
    <w:p w14:paraId="35B4742E" w14:textId="77777777" w:rsidR="00C0530F" w:rsidRPr="00053EDE" w:rsidRDefault="00C0530F" w:rsidP="00053EDE">
      <w:pPr>
        <w:spacing w:after="0" w:line="276" w:lineRule="auto"/>
        <w:jc w:val="both"/>
        <w:rPr>
          <w:color w:val="FF0000"/>
        </w:rPr>
      </w:pPr>
    </w:p>
    <w:p w14:paraId="13E58245" w14:textId="11C02D0E" w:rsidR="00ED602B" w:rsidRDefault="00E555C2" w:rsidP="00ED602B">
      <w:pPr>
        <w:spacing w:after="0" w:line="276" w:lineRule="auto"/>
        <w:jc w:val="both"/>
        <w:rPr>
          <w:color w:val="000000" w:themeColor="text1"/>
        </w:rPr>
      </w:pPr>
      <w:r w:rsidRPr="00332D41">
        <w:rPr>
          <w:b/>
          <w:i/>
          <w:color w:val="000000" w:themeColor="text1"/>
        </w:rPr>
        <w:t xml:space="preserve">b) </w:t>
      </w:r>
      <w:r w:rsidR="00053EDE" w:rsidRPr="00332D41">
        <w:rPr>
          <w:b/>
          <w:i/>
          <w:color w:val="000000" w:themeColor="text1"/>
        </w:rPr>
        <w:t>Characteristics of Project Workers</w:t>
      </w:r>
      <w:r w:rsidR="00053EDE" w:rsidRPr="00332D41">
        <w:rPr>
          <w:color w:val="000000" w:themeColor="text1"/>
        </w:rPr>
        <w:t>:</w:t>
      </w:r>
      <w:r w:rsidR="00496CA9" w:rsidRPr="00496CA9">
        <w:t xml:space="preserve"> </w:t>
      </w:r>
      <w:proofErr w:type="gramStart"/>
      <w:r w:rsidR="00496CA9">
        <w:t>The majority of</w:t>
      </w:r>
      <w:proofErr w:type="gramEnd"/>
      <w:r w:rsidR="00496CA9">
        <w:t xml:space="preserve"> workers on the project will be skilled workers, with some unskilled workers engaged as necessary. The project workers are anticipated to be local (male/female), with some technical specialists sourced from national institutions. To ensure alignment with the project's inclusive cross-cutting theme, Persons with Disabilities (PWDs) will be employed as applicable. Gender diversity is expected, though there will likely be a higher percentage of female workers in administrative and educational consulting roles</w:t>
      </w:r>
      <w:r w:rsidR="00DF78E9" w:rsidRPr="00332D41">
        <w:rPr>
          <w:color w:val="000000" w:themeColor="text1"/>
        </w:rPr>
        <w:t xml:space="preserve">. </w:t>
      </w:r>
    </w:p>
    <w:p w14:paraId="165E3430" w14:textId="77777777" w:rsidR="00332D41" w:rsidRPr="00332D41" w:rsidRDefault="00332D41" w:rsidP="00ED602B">
      <w:pPr>
        <w:spacing w:after="0" w:line="276" w:lineRule="auto"/>
        <w:jc w:val="both"/>
        <w:rPr>
          <w:color w:val="000000" w:themeColor="text1"/>
        </w:rPr>
      </w:pPr>
    </w:p>
    <w:p w14:paraId="0BDE570C" w14:textId="7358E8A6" w:rsidR="00462084" w:rsidRPr="00332D41" w:rsidRDefault="00B17CF2" w:rsidP="00397A2E">
      <w:pPr>
        <w:spacing w:after="0" w:line="276" w:lineRule="auto"/>
        <w:jc w:val="both"/>
        <w:rPr>
          <w:color w:val="000000" w:themeColor="text1"/>
        </w:rPr>
      </w:pPr>
      <w:r w:rsidRPr="00332D41">
        <w:rPr>
          <w:b/>
          <w:i/>
          <w:color w:val="000000" w:themeColor="text1"/>
        </w:rPr>
        <w:t xml:space="preserve">c) </w:t>
      </w:r>
      <w:r w:rsidR="00053EDE" w:rsidRPr="00332D41">
        <w:rPr>
          <w:b/>
          <w:i/>
          <w:color w:val="000000" w:themeColor="text1"/>
        </w:rPr>
        <w:t>Timing of Labor Requirements</w:t>
      </w:r>
      <w:r w:rsidR="00053EDE" w:rsidRPr="00332D41">
        <w:rPr>
          <w:b/>
          <w:color w:val="000000" w:themeColor="text1"/>
        </w:rPr>
        <w:t>:</w:t>
      </w:r>
      <w:r w:rsidR="00053EDE" w:rsidRPr="00332D41">
        <w:rPr>
          <w:color w:val="000000" w:themeColor="text1"/>
        </w:rPr>
        <w:t xml:space="preserve"> </w:t>
      </w:r>
      <w:r w:rsidR="003B51EE" w:rsidRPr="00332D41">
        <w:rPr>
          <w:color w:val="000000" w:themeColor="text1"/>
        </w:rPr>
        <w:t xml:space="preserve">The PIU </w:t>
      </w:r>
      <w:r w:rsidR="00447CC5">
        <w:rPr>
          <w:color w:val="000000" w:themeColor="text1"/>
        </w:rPr>
        <w:t>is</w:t>
      </w:r>
      <w:r w:rsidR="005A2DEA">
        <w:rPr>
          <w:color w:val="000000" w:themeColor="text1"/>
        </w:rPr>
        <w:t xml:space="preserve"> established and implementation is </w:t>
      </w:r>
      <w:proofErr w:type="gramStart"/>
      <w:r w:rsidR="005A2DEA">
        <w:rPr>
          <w:color w:val="000000" w:themeColor="text1"/>
        </w:rPr>
        <w:t xml:space="preserve">underway. </w:t>
      </w:r>
      <w:r w:rsidR="003B51EE" w:rsidRPr="00332D41">
        <w:rPr>
          <w:color w:val="000000" w:themeColor="text1"/>
        </w:rPr>
        <w:t xml:space="preserve"> .</w:t>
      </w:r>
      <w:proofErr w:type="gramEnd"/>
      <w:r w:rsidR="003B51EE" w:rsidRPr="00332D41">
        <w:rPr>
          <w:color w:val="000000" w:themeColor="text1"/>
        </w:rPr>
        <w:t xml:space="preserve"> Contracted workers are expected to be engaged </w:t>
      </w:r>
      <w:r w:rsidR="00017E60">
        <w:rPr>
          <w:color w:val="000000" w:themeColor="text1"/>
        </w:rPr>
        <w:t xml:space="preserve">on an ongoing basis as the project progresses. </w:t>
      </w:r>
      <w:r w:rsidR="003B51EE" w:rsidRPr="00332D41">
        <w:rPr>
          <w:color w:val="000000" w:themeColor="text1"/>
        </w:rPr>
        <w:t xml:space="preserve"> </w:t>
      </w:r>
      <w:proofErr w:type="spellStart"/>
      <w:r w:rsidR="00946846" w:rsidRPr="00332D41">
        <w:rPr>
          <w:color w:val="000000" w:themeColor="text1"/>
        </w:rPr>
        <w:t>Labour</w:t>
      </w:r>
      <w:proofErr w:type="spellEnd"/>
      <w:r w:rsidR="00946846" w:rsidRPr="00332D41">
        <w:rPr>
          <w:color w:val="000000" w:themeColor="text1"/>
        </w:rPr>
        <w:t xml:space="preserve"> demand</w:t>
      </w:r>
      <w:r w:rsidR="00462084" w:rsidRPr="00332D41">
        <w:rPr>
          <w:color w:val="000000" w:themeColor="text1"/>
        </w:rPr>
        <w:t xml:space="preserve"> will vary across project phases: </w:t>
      </w:r>
    </w:p>
    <w:p w14:paraId="2EACCD79" w14:textId="6086F403" w:rsidR="00462084" w:rsidRPr="00332D41" w:rsidRDefault="00462084" w:rsidP="00397A2E">
      <w:pPr>
        <w:spacing w:after="0" w:line="276" w:lineRule="auto"/>
        <w:jc w:val="both"/>
        <w:rPr>
          <w:color w:val="000000" w:themeColor="text1"/>
        </w:rPr>
      </w:pPr>
      <w:r w:rsidRPr="00332D41">
        <w:rPr>
          <w:b/>
          <w:i/>
          <w:color w:val="000000" w:themeColor="text1"/>
        </w:rPr>
        <w:t>1.</w:t>
      </w:r>
      <w:r w:rsidRPr="00332D41">
        <w:rPr>
          <w:color w:val="000000" w:themeColor="text1"/>
        </w:rPr>
        <w:t xml:space="preserve"> Phase 1: </w:t>
      </w:r>
      <w:r w:rsidR="001A1FF7">
        <w:rPr>
          <w:color w:val="000000" w:themeColor="text1"/>
        </w:rPr>
        <w:t xml:space="preserve"> </w:t>
      </w:r>
      <w:r w:rsidRPr="008D36CA">
        <w:rPr>
          <w:b/>
          <w:color w:val="000000" w:themeColor="text1"/>
        </w:rPr>
        <w:t>Plannin</w:t>
      </w:r>
      <w:r w:rsidR="00E75311" w:rsidRPr="008D36CA">
        <w:rPr>
          <w:b/>
          <w:color w:val="000000" w:themeColor="text1"/>
        </w:rPr>
        <w:t xml:space="preserve">g </w:t>
      </w:r>
      <w:r w:rsidR="00E75311" w:rsidRPr="00332D41">
        <w:rPr>
          <w:color w:val="000000" w:themeColor="text1"/>
        </w:rPr>
        <w:t>(2023-2024</w:t>
      </w:r>
      <w:r w:rsidR="002028DC" w:rsidRPr="00332D41">
        <w:rPr>
          <w:color w:val="000000" w:themeColor="text1"/>
        </w:rPr>
        <w:t>)</w:t>
      </w:r>
      <w:r w:rsidR="00E75311" w:rsidRPr="00332D41">
        <w:rPr>
          <w:color w:val="000000" w:themeColor="text1"/>
        </w:rPr>
        <w:t xml:space="preserve">: This </w:t>
      </w:r>
      <w:r w:rsidR="00D056B0">
        <w:rPr>
          <w:color w:val="000000" w:themeColor="text1"/>
        </w:rPr>
        <w:t>involves</w:t>
      </w:r>
      <w:r w:rsidR="00E75311" w:rsidRPr="00332D41">
        <w:rPr>
          <w:color w:val="000000" w:themeColor="text1"/>
        </w:rPr>
        <w:t xml:space="preserve"> primarily PIU Staff and consultants</w:t>
      </w:r>
      <w:r w:rsidR="002028DC" w:rsidRPr="00332D41">
        <w:rPr>
          <w:color w:val="000000" w:themeColor="text1"/>
        </w:rPr>
        <w:t xml:space="preserve">. </w:t>
      </w:r>
    </w:p>
    <w:p w14:paraId="5E258526" w14:textId="118140EB" w:rsidR="002028DC" w:rsidRPr="00332D41" w:rsidRDefault="002028DC" w:rsidP="00397A2E">
      <w:pPr>
        <w:spacing w:after="0" w:line="276" w:lineRule="auto"/>
        <w:jc w:val="both"/>
        <w:rPr>
          <w:color w:val="000000" w:themeColor="text1"/>
        </w:rPr>
      </w:pPr>
      <w:r w:rsidRPr="00332D41">
        <w:rPr>
          <w:color w:val="000000" w:themeColor="text1"/>
        </w:rPr>
        <w:t>2.</w:t>
      </w:r>
      <w:r w:rsidR="005359C2">
        <w:rPr>
          <w:color w:val="000000" w:themeColor="text1"/>
        </w:rPr>
        <w:t xml:space="preserve"> Phase 2: </w:t>
      </w:r>
      <w:r w:rsidRPr="00332D41">
        <w:rPr>
          <w:color w:val="000000" w:themeColor="text1"/>
        </w:rPr>
        <w:t xml:space="preserve"> </w:t>
      </w:r>
      <w:r w:rsidRPr="005359C2">
        <w:rPr>
          <w:b/>
          <w:bCs/>
          <w:color w:val="000000" w:themeColor="text1"/>
        </w:rPr>
        <w:t xml:space="preserve">Implementation </w:t>
      </w:r>
      <w:r w:rsidRPr="008D36CA">
        <w:rPr>
          <w:color w:val="000000" w:themeColor="text1"/>
        </w:rPr>
        <w:t>(2024-202</w:t>
      </w:r>
      <w:r w:rsidR="00AB0822" w:rsidRPr="008D36CA">
        <w:rPr>
          <w:color w:val="000000" w:themeColor="text1"/>
        </w:rPr>
        <w:t>8</w:t>
      </w:r>
      <w:r w:rsidR="004369C7" w:rsidRPr="008D36CA">
        <w:rPr>
          <w:color w:val="000000" w:themeColor="text1"/>
        </w:rPr>
        <w:t>):</w:t>
      </w:r>
      <w:r w:rsidR="004369C7" w:rsidRPr="00332D41">
        <w:rPr>
          <w:color w:val="000000" w:themeColor="text1"/>
        </w:rPr>
        <w:t xml:space="preserve"> Peak demand for construction and contracted workers under various Components</w:t>
      </w:r>
    </w:p>
    <w:p w14:paraId="52DBEBCA" w14:textId="7E86ED06" w:rsidR="00AB0822" w:rsidRPr="00332D41" w:rsidRDefault="00AB0822" w:rsidP="00397A2E">
      <w:pPr>
        <w:spacing w:after="0" w:line="276" w:lineRule="auto"/>
        <w:jc w:val="both"/>
        <w:rPr>
          <w:color w:val="000000" w:themeColor="text1"/>
        </w:rPr>
      </w:pPr>
      <w:r w:rsidRPr="00332D41">
        <w:rPr>
          <w:color w:val="000000" w:themeColor="text1"/>
        </w:rPr>
        <w:t xml:space="preserve">3. </w:t>
      </w:r>
      <w:r w:rsidR="005359C2">
        <w:rPr>
          <w:color w:val="000000" w:themeColor="text1"/>
        </w:rPr>
        <w:t xml:space="preserve">Phase 3: </w:t>
      </w:r>
      <w:r w:rsidRPr="005359C2">
        <w:rPr>
          <w:b/>
          <w:bCs/>
          <w:color w:val="000000" w:themeColor="text1"/>
        </w:rPr>
        <w:t xml:space="preserve">Closure &amp; Evaluation </w:t>
      </w:r>
      <w:r w:rsidRPr="008D36CA">
        <w:rPr>
          <w:color w:val="000000" w:themeColor="text1"/>
        </w:rPr>
        <w:t>(2028):</w:t>
      </w:r>
      <w:r w:rsidRPr="00332D41">
        <w:rPr>
          <w:color w:val="000000" w:themeColor="text1"/>
        </w:rPr>
        <w:t xml:space="preserve"> </w:t>
      </w:r>
      <w:r w:rsidR="003E7AC0" w:rsidRPr="00332D41">
        <w:rPr>
          <w:color w:val="000000" w:themeColor="text1"/>
        </w:rPr>
        <w:t xml:space="preserve">Gradual reduction in workforce with a focus on monitoring and reporting. </w:t>
      </w:r>
    </w:p>
    <w:p w14:paraId="18056512" w14:textId="77777777" w:rsidR="00462084" w:rsidRPr="00332D41" w:rsidRDefault="00462084" w:rsidP="00397A2E">
      <w:pPr>
        <w:spacing w:after="0" w:line="276" w:lineRule="auto"/>
        <w:jc w:val="both"/>
        <w:rPr>
          <w:color w:val="000000" w:themeColor="text1"/>
        </w:rPr>
      </w:pPr>
    </w:p>
    <w:p w14:paraId="69DF1ACC" w14:textId="601ECF5D" w:rsidR="00397A2E" w:rsidRPr="00332D41" w:rsidRDefault="003B51EE" w:rsidP="00397A2E">
      <w:pPr>
        <w:spacing w:after="0" w:line="276" w:lineRule="auto"/>
        <w:jc w:val="both"/>
        <w:rPr>
          <w:color w:val="000000" w:themeColor="text1"/>
        </w:rPr>
      </w:pPr>
      <w:r w:rsidRPr="00332D41">
        <w:rPr>
          <w:color w:val="000000" w:themeColor="text1"/>
        </w:rPr>
        <w:t xml:space="preserve">Workers will be hired throughout the project's implementation period, which will span over </w:t>
      </w:r>
      <w:r w:rsidR="00EC165F">
        <w:rPr>
          <w:color w:val="000000" w:themeColor="text1"/>
        </w:rPr>
        <w:t xml:space="preserve">five </w:t>
      </w:r>
      <w:r w:rsidRPr="00332D41">
        <w:rPr>
          <w:color w:val="000000" w:themeColor="text1"/>
        </w:rPr>
        <w:t>(</w:t>
      </w:r>
      <w:r w:rsidR="00EC165F">
        <w:rPr>
          <w:color w:val="000000" w:themeColor="text1"/>
        </w:rPr>
        <w:t>5</w:t>
      </w:r>
      <w:r w:rsidRPr="00332D41">
        <w:rPr>
          <w:color w:val="000000" w:themeColor="text1"/>
        </w:rPr>
        <w:t xml:space="preserve">) years under the </w:t>
      </w:r>
      <w:r w:rsidR="006C4AD7" w:rsidRPr="00332D41">
        <w:rPr>
          <w:color w:val="000000" w:themeColor="text1"/>
        </w:rPr>
        <w:t xml:space="preserve">five </w:t>
      </w:r>
      <w:r w:rsidRPr="00332D41">
        <w:rPr>
          <w:color w:val="000000" w:themeColor="text1"/>
        </w:rPr>
        <w:t>(</w:t>
      </w:r>
      <w:r w:rsidR="006C4AD7" w:rsidRPr="00332D41">
        <w:rPr>
          <w:color w:val="000000" w:themeColor="text1"/>
        </w:rPr>
        <w:t>5</w:t>
      </w:r>
      <w:r w:rsidRPr="00332D41">
        <w:rPr>
          <w:color w:val="000000" w:themeColor="text1"/>
        </w:rPr>
        <w:t>) project components</w:t>
      </w:r>
      <w:r w:rsidR="0063531A" w:rsidRPr="00332D41">
        <w:rPr>
          <w:color w:val="000000" w:themeColor="text1"/>
        </w:rPr>
        <w:t xml:space="preserve">. </w:t>
      </w:r>
    </w:p>
    <w:p w14:paraId="21D1E0BE" w14:textId="77777777" w:rsidR="00053EDE" w:rsidRPr="00053EDE" w:rsidRDefault="00053EDE" w:rsidP="00053EDE">
      <w:pPr>
        <w:spacing w:after="0" w:line="276" w:lineRule="auto"/>
        <w:jc w:val="both"/>
        <w:rPr>
          <w:color w:val="FF0000"/>
        </w:rPr>
      </w:pPr>
    </w:p>
    <w:p w14:paraId="63657222" w14:textId="653D7AB6" w:rsidR="000D5E07" w:rsidRDefault="00B17CF2">
      <w:pPr>
        <w:pStyle w:val="ListParagraph"/>
        <w:tabs>
          <w:tab w:val="left" w:pos="3447"/>
        </w:tabs>
        <w:spacing w:after="0" w:line="276" w:lineRule="auto"/>
        <w:jc w:val="both"/>
        <w:rPr>
          <w:color w:val="000000" w:themeColor="text1"/>
        </w:rPr>
      </w:pPr>
      <w:r>
        <w:rPr>
          <w:b/>
          <w:i/>
        </w:rPr>
        <w:t xml:space="preserve">d) </w:t>
      </w:r>
      <w:r w:rsidR="00053EDE" w:rsidRPr="00B17CF2">
        <w:rPr>
          <w:b/>
          <w:i/>
        </w:rPr>
        <w:t>Contracted Workers</w:t>
      </w:r>
      <w:r w:rsidR="00053EDE" w:rsidRPr="00B17CF2">
        <w:rPr>
          <w:b/>
        </w:rPr>
        <w:t>:</w:t>
      </w:r>
      <w:r w:rsidR="003E7AC0">
        <w:rPr>
          <w:b/>
        </w:rPr>
        <w:t xml:space="preserve"> </w:t>
      </w:r>
      <w:r w:rsidR="00E55B68">
        <w:t xml:space="preserve">MoEY will manage contracts through procurement processes. Contracted workers will be engaged under all five (5) components of the Project, as the activities will include engaging </w:t>
      </w:r>
      <w:r w:rsidR="00C43D4C">
        <w:t xml:space="preserve">contractors and </w:t>
      </w:r>
      <w:r w:rsidR="00E55B68">
        <w:t>consult</w:t>
      </w:r>
      <w:r w:rsidR="00C43D4C">
        <w:t xml:space="preserve">ing firms </w:t>
      </w:r>
      <w:r w:rsidR="00E55B68">
        <w:t>to provide goods, services,</w:t>
      </w:r>
      <w:r w:rsidR="00DE5CFE">
        <w:rPr>
          <w:color w:val="FF0000"/>
        </w:rPr>
        <w:t xml:space="preserve"> </w:t>
      </w:r>
      <w:r w:rsidR="00DE5CFE" w:rsidRPr="005359C2">
        <w:rPr>
          <w:color w:val="000000" w:themeColor="text1"/>
        </w:rPr>
        <w:t xml:space="preserve">and works throughout the </w:t>
      </w:r>
      <w:r w:rsidR="009124B2" w:rsidRPr="005359C2">
        <w:rPr>
          <w:color w:val="000000" w:themeColor="text1"/>
        </w:rPr>
        <w:t>project's duration</w:t>
      </w:r>
      <w:r w:rsidR="005359C2">
        <w:rPr>
          <w:color w:val="000000" w:themeColor="text1"/>
        </w:rPr>
        <w:t xml:space="preserve">. </w:t>
      </w:r>
    </w:p>
    <w:p w14:paraId="7937FF05" w14:textId="77777777" w:rsidR="00C94C40" w:rsidRDefault="00C94C40" w:rsidP="00C94C40">
      <w:pPr>
        <w:tabs>
          <w:tab w:val="left" w:pos="3447"/>
        </w:tabs>
        <w:spacing w:after="0" w:line="276" w:lineRule="auto"/>
        <w:jc w:val="both"/>
        <w:rPr>
          <w:color w:val="FF0000"/>
        </w:rPr>
      </w:pPr>
    </w:p>
    <w:p w14:paraId="0D354C49" w14:textId="1BF3A14F" w:rsidR="00C94C40" w:rsidRPr="008D36CA" w:rsidRDefault="00C94C40" w:rsidP="00C94C40">
      <w:pPr>
        <w:tabs>
          <w:tab w:val="left" w:pos="3447"/>
        </w:tabs>
        <w:spacing w:after="0" w:line="276" w:lineRule="auto"/>
        <w:jc w:val="both"/>
        <w:rPr>
          <w:color w:val="000000" w:themeColor="text1"/>
        </w:rPr>
      </w:pPr>
      <w:r w:rsidRPr="008D36CA">
        <w:rPr>
          <w:color w:val="000000" w:themeColor="text1"/>
        </w:rPr>
        <w:t>Table 2 below reflects the estimated number of workers per component (direct and contracted)</w:t>
      </w:r>
    </w:p>
    <w:p w14:paraId="3D277542" w14:textId="77777777" w:rsidR="00C94C40" w:rsidRPr="008D36CA" w:rsidRDefault="00C94C40" w:rsidP="008D36CA">
      <w:pPr>
        <w:tabs>
          <w:tab w:val="left" w:pos="3447"/>
        </w:tabs>
        <w:spacing w:after="0" w:line="276" w:lineRule="auto"/>
        <w:jc w:val="both"/>
        <w:rPr>
          <w:color w:val="FF0000"/>
        </w:rPr>
      </w:pPr>
    </w:p>
    <w:p w14:paraId="00189FAB" w14:textId="7D3C32E6" w:rsidR="00F774D9" w:rsidRDefault="00F774D9" w:rsidP="00AF142B">
      <w:pPr>
        <w:pStyle w:val="Caption"/>
        <w:keepNext/>
      </w:pPr>
      <w:bookmarkStart w:id="5" w:name="_Toc189552747"/>
      <w:r>
        <w:t xml:space="preserve">Table </w:t>
      </w:r>
      <w:r>
        <w:fldChar w:fldCharType="begin"/>
      </w:r>
      <w:r>
        <w:instrText>SEQ Table \* ARABIC</w:instrText>
      </w:r>
      <w:r>
        <w:fldChar w:fldCharType="separate"/>
      </w:r>
      <w:r>
        <w:rPr>
          <w:noProof/>
        </w:rPr>
        <w:t>2</w:t>
      </w:r>
      <w:r>
        <w:fldChar w:fldCharType="end"/>
      </w:r>
      <w:r>
        <w:t>: Estimated Number of Workers per Component</w:t>
      </w:r>
      <w:bookmarkEnd w:id="5"/>
    </w:p>
    <w:tbl>
      <w:tblPr>
        <w:tblStyle w:val="TableGrid"/>
        <w:tblW w:w="0" w:type="auto"/>
        <w:tblLook w:val="04A0" w:firstRow="1" w:lastRow="0" w:firstColumn="1" w:lastColumn="0" w:noHBand="0" w:noVBand="1"/>
      </w:tblPr>
      <w:tblGrid>
        <w:gridCol w:w="2160"/>
        <w:gridCol w:w="2160"/>
        <w:gridCol w:w="2160"/>
        <w:gridCol w:w="2160"/>
      </w:tblGrid>
      <w:tr w:rsidR="00AF142B" w:rsidRPr="00AF142B" w14:paraId="15838EFA" w14:textId="77777777" w:rsidTr="005E4173">
        <w:tc>
          <w:tcPr>
            <w:tcW w:w="2160" w:type="dxa"/>
          </w:tcPr>
          <w:p w14:paraId="64299977" w14:textId="77777777" w:rsidR="001768CB" w:rsidRPr="004F31E5" w:rsidRDefault="001768CB" w:rsidP="001768CB">
            <w:pPr>
              <w:spacing w:line="276" w:lineRule="auto"/>
              <w:jc w:val="both"/>
              <w:rPr>
                <w:b/>
                <w:bCs/>
                <w:color w:val="000000" w:themeColor="text1"/>
              </w:rPr>
            </w:pPr>
            <w:r w:rsidRPr="004F31E5">
              <w:rPr>
                <w:b/>
                <w:bCs/>
                <w:color w:val="000000" w:themeColor="text1"/>
              </w:rPr>
              <w:t>Component</w:t>
            </w:r>
          </w:p>
        </w:tc>
        <w:tc>
          <w:tcPr>
            <w:tcW w:w="2160" w:type="dxa"/>
          </w:tcPr>
          <w:p w14:paraId="2AF14F89" w14:textId="77777777" w:rsidR="001768CB" w:rsidRPr="004F31E5" w:rsidRDefault="001768CB" w:rsidP="001768CB">
            <w:pPr>
              <w:spacing w:line="276" w:lineRule="auto"/>
              <w:jc w:val="both"/>
              <w:rPr>
                <w:b/>
                <w:bCs/>
                <w:color w:val="000000" w:themeColor="text1"/>
              </w:rPr>
            </w:pPr>
            <w:r w:rsidRPr="004F31E5">
              <w:rPr>
                <w:b/>
                <w:bCs/>
                <w:color w:val="000000" w:themeColor="text1"/>
              </w:rPr>
              <w:t>Activity</w:t>
            </w:r>
          </w:p>
        </w:tc>
        <w:tc>
          <w:tcPr>
            <w:tcW w:w="2160" w:type="dxa"/>
          </w:tcPr>
          <w:p w14:paraId="0685046E" w14:textId="77777777" w:rsidR="001768CB" w:rsidRPr="004F31E5" w:rsidRDefault="001768CB" w:rsidP="001768CB">
            <w:pPr>
              <w:spacing w:line="276" w:lineRule="auto"/>
              <w:jc w:val="both"/>
              <w:rPr>
                <w:b/>
                <w:bCs/>
                <w:color w:val="000000" w:themeColor="text1"/>
              </w:rPr>
            </w:pPr>
            <w:r w:rsidRPr="004F31E5">
              <w:rPr>
                <w:b/>
                <w:bCs/>
                <w:color w:val="000000" w:themeColor="text1"/>
              </w:rPr>
              <w:t>Type of Contract</w:t>
            </w:r>
          </w:p>
        </w:tc>
        <w:tc>
          <w:tcPr>
            <w:tcW w:w="2160" w:type="dxa"/>
          </w:tcPr>
          <w:p w14:paraId="38079247" w14:textId="77777777" w:rsidR="001768CB" w:rsidRPr="004F31E5" w:rsidRDefault="001768CB" w:rsidP="001768CB">
            <w:pPr>
              <w:spacing w:line="276" w:lineRule="auto"/>
              <w:jc w:val="both"/>
              <w:rPr>
                <w:b/>
                <w:bCs/>
                <w:color w:val="000000" w:themeColor="text1"/>
              </w:rPr>
            </w:pPr>
            <w:r w:rsidRPr="004F31E5">
              <w:rPr>
                <w:b/>
                <w:bCs/>
                <w:color w:val="000000" w:themeColor="text1"/>
              </w:rPr>
              <w:t>Number of Workers Estimate</w:t>
            </w:r>
          </w:p>
        </w:tc>
      </w:tr>
      <w:tr w:rsidR="00AF142B" w:rsidRPr="00AF142B" w14:paraId="574384B4" w14:textId="77777777" w:rsidTr="005E4173">
        <w:tc>
          <w:tcPr>
            <w:tcW w:w="2160" w:type="dxa"/>
            <w:vMerge w:val="restart"/>
          </w:tcPr>
          <w:p w14:paraId="7310D6D9" w14:textId="3CB10DDC" w:rsidR="001768CB" w:rsidRPr="00D627EC" w:rsidRDefault="001768CB" w:rsidP="00C479A5">
            <w:pPr>
              <w:spacing w:line="276" w:lineRule="auto"/>
              <w:rPr>
                <w:b/>
                <w:bCs/>
                <w:color w:val="000000" w:themeColor="text1"/>
              </w:rPr>
            </w:pPr>
            <w:r w:rsidRPr="00C479A5">
              <w:rPr>
                <w:b/>
                <w:bCs/>
                <w:color w:val="000000" w:themeColor="text1"/>
              </w:rPr>
              <w:t xml:space="preserve"> </w:t>
            </w:r>
            <w:r w:rsidR="00C479A5" w:rsidRPr="00C479A5">
              <w:rPr>
                <w:b/>
                <w:bCs/>
                <w:color w:val="000000" w:themeColor="text1"/>
              </w:rPr>
              <w:t>Component 1:</w:t>
            </w:r>
            <w:r w:rsidR="00C479A5">
              <w:rPr>
                <w:color w:val="000000" w:themeColor="text1"/>
              </w:rPr>
              <w:t xml:space="preserve"> </w:t>
            </w:r>
            <w:r w:rsidR="0037306C">
              <w:rPr>
                <w:b/>
                <w:bCs/>
                <w:color w:val="000000" w:themeColor="text1"/>
              </w:rPr>
              <w:t>Strengthening</w:t>
            </w:r>
            <w:r w:rsidRPr="00D627EC">
              <w:rPr>
                <w:b/>
                <w:bCs/>
                <w:color w:val="000000" w:themeColor="text1"/>
              </w:rPr>
              <w:t xml:space="preserve"> Teaching and Learning </w:t>
            </w:r>
            <w:r w:rsidR="0037306C">
              <w:rPr>
                <w:b/>
                <w:bCs/>
                <w:color w:val="000000" w:themeColor="text1"/>
              </w:rPr>
              <w:t>in</w:t>
            </w:r>
            <w:r w:rsidRPr="00D627EC">
              <w:rPr>
                <w:b/>
                <w:bCs/>
                <w:color w:val="000000" w:themeColor="text1"/>
              </w:rPr>
              <w:t xml:space="preserve"> Secondary Education</w:t>
            </w:r>
          </w:p>
        </w:tc>
        <w:tc>
          <w:tcPr>
            <w:tcW w:w="2160" w:type="dxa"/>
          </w:tcPr>
          <w:p w14:paraId="680F2E5A" w14:textId="77777777" w:rsidR="001768CB" w:rsidRPr="00AF142B" w:rsidRDefault="001768CB" w:rsidP="001768CB">
            <w:pPr>
              <w:spacing w:line="276" w:lineRule="auto"/>
              <w:jc w:val="both"/>
              <w:rPr>
                <w:color w:val="000000" w:themeColor="text1"/>
              </w:rPr>
            </w:pPr>
            <w:r w:rsidRPr="00AF142B">
              <w:rPr>
                <w:color w:val="000000" w:themeColor="text1"/>
              </w:rPr>
              <w:t>Curriculum development</w:t>
            </w:r>
          </w:p>
        </w:tc>
        <w:tc>
          <w:tcPr>
            <w:tcW w:w="2160" w:type="dxa"/>
          </w:tcPr>
          <w:p w14:paraId="297225B6" w14:textId="77777777" w:rsidR="001768CB" w:rsidRPr="00AF142B" w:rsidRDefault="001768CB" w:rsidP="001768CB">
            <w:pPr>
              <w:spacing w:line="276" w:lineRule="auto"/>
              <w:jc w:val="both"/>
              <w:rPr>
                <w:color w:val="000000" w:themeColor="text1"/>
              </w:rPr>
            </w:pPr>
            <w:r w:rsidRPr="00AF142B">
              <w:rPr>
                <w:color w:val="000000" w:themeColor="text1"/>
              </w:rPr>
              <w:t>Consulting Firm</w:t>
            </w:r>
          </w:p>
        </w:tc>
        <w:tc>
          <w:tcPr>
            <w:tcW w:w="2160" w:type="dxa"/>
          </w:tcPr>
          <w:p w14:paraId="1B1D89FE"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2C3C71CF" w14:textId="77777777" w:rsidTr="005E4173">
        <w:tc>
          <w:tcPr>
            <w:tcW w:w="2160" w:type="dxa"/>
            <w:vMerge/>
          </w:tcPr>
          <w:p w14:paraId="5446C668" w14:textId="77777777" w:rsidR="001768CB" w:rsidRPr="00AF142B" w:rsidRDefault="001768CB" w:rsidP="001768CB">
            <w:pPr>
              <w:spacing w:line="276" w:lineRule="auto"/>
              <w:jc w:val="both"/>
              <w:rPr>
                <w:color w:val="000000" w:themeColor="text1"/>
              </w:rPr>
            </w:pPr>
          </w:p>
        </w:tc>
        <w:tc>
          <w:tcPr>
            <w:tcW w:w="2160" w:type="dxa"/>
          </w:tcPr>
          <w:p w14:paraId="3A365587" w14:textId="77777777" w:rsidR="001768CB" w:rsidRPr="00AF142B" w:rsidRDefault="001768CB" w:rsidP="001768CB">
            <w:pPr>
              <w:spacing w:line="276" w:lineRule="auto"/>
              <w:jc w:val="both"/>
              <w:rPr>
                <w:color w:val="000000" w:themeColor="text1"/>
              </w:rPr>
            </w:pPr>
            <w:r w:rsidRPr="00AF142B">
              <w:rPr>
                <w:color w:val="000000" w:themeColor="text1"/>
              </w:rPr>
              <w:t>Teacher training &amp; professional development</w:t>
            </w:r>
          </w:p>
        </w:tc>
        <w:tc>
          <w:tcPr>
            <w:tcW w:w="2160" w:type="dxa"/>
          </w:tcPr>
          <w:p w14:paraId="517BFC66" w14:textId="77777777" w:rsidR="001768CB" w:rsidRPr="00AF142B" w:rsidRDefault="001768CB" w:rsidP="001768CB">
            <w:pPr>
              <w:spacing w:line="276" w:lineRule="auto"/>
              <w:jc w:val="both"/>
              <w:rPr>
                <w:color w:val="000000" w:themeColor="text1"/>
              </w:rPr>
            </w:pPr>
            <w:r w:rsidRPr="00AF142B">
              <w:rPr>
                <w:color w:val="000000" w:themeColor="text1"/>
              </w:rPr>
              <w:t>Individual Consultants / Training Firms</w:t>
            </w:r>
          </w:p>
        </w:tc>
        <w:tc>
          <w:tcPr>
            <w:tcW w:w="2160" w:type="dxa"/>
          </w:tcPr>
          <w:p w14:paraId="1C8EC586" w14:textId="77777777" w:rsidR="001768CB" w:rsidRPr="00AF142B" w:rsidRDefault="001768CB" w:rsidP="001768CB">
            <w:pPr>
              <w:spacing w:line="276" w:lineRule="auto"/>
              <w:jc w:val="both"/>
              <w:rPr>
                <w:color w:val="000000" w:themeColor="text1"/>
              </w:rPr>
            </w:pPr>
            <w:r w:rsidRPr="00AF142B">
              <w:rPr>
                <w:color w:val="000000" w:themeColor="text1"/>
              </w:rPr>
              <w:t>15 – 20</w:t>
            </w:r>
          </w:p>
        </w:tc>
      </w:tr>
      <w:tr w:rsidR="00AF142B" w:rsidRPr="00AF142B" w14:paraId="6F4FDB41" w14:textId="77777777" w:rsidTr="005E4173">
        <w:tc>
          <w:tcPr>
            <w:tcW w:w="2160" w:type="dxa"/>
            <w:vMerge/>
          </w:tcPr>
          <w:p w14:paraId="25E6DAA8" w14:textId="77777777" w:rsidR="001768CB" w:rsidRPr="00AF142B" w:rsidRDefault="001768CB" w:rsidP="001768CB">
            <w:pPr>
              <w:spacing w:line="276" w:lineRule="auto"/>
              <w:jc w:val="both"/>
              <w:rPr>
                <w:color w:val="000000" w:themeColor="text1"/>
              </w:rPr>
            </w:pPr>
          </w:p>
        </w:tc>
        <w:tc>
          <w:tcPr>
            <w:tcW w:w="2160" w:type="dxa"/>
          </w:tcPr>
          <w:p w14:paraId="245F2B4F" w14:textId="77777777" w:rsidR="001768CB" w:rsidRPr="00AF142B" w:rsidRDefault="001768CB" w:rsidP="001768CB">
            <w:pPr>
              <w:spacing w:line="276" w:lineRule="auto"/>
              <w:jc w:val="both"/>
              <w:rPr>
                <w:color w:val="000000" w:themeColor="text1"/>
              </w:rPr>
            </w:pPr>
            <w:r w:rsidRPr="00AF142B">
              <w:rPr>
                <w:color w:val="000000" w:themeColor="text1"/>
              </w:rPr>
              <w:t>Development of assessment tools</w:t>
            </w:r>
          </w:p>
        </w:tc>
        <w:tc>
          <w:tcPr>
            <w:tcW w:w="2160" w:type="dxa"/>
          </w:tcPr>
          <w:p w14:paraId="720D4C17"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032CF8C2" w14:textId="77777777" w:rsidR="001768CB" w:rsidRPr="00AF142B" w:rsidRDefault="001768CB" w:rsidP="001768CB">
            <w:pPr>
              <w:spacing w:line="276" w:lineRule="auto"/>
              <w:jc w:val="both"/>
              <w:rPr>
                <w:color w:val="000000" w:themeColor="text1"/>
              </w:rPr>
            </w:pPr>
            <w:r w:rsidRPr="00AF142B">
              <w:rPr>
                <w:color w:val="000000" w:themeColor="text1"/>
              </w:rPr>
              <w:t>5</w:t>
            </w:r>
          </w:p>
        </w:tc>
      </w:tr>
      <w:tr w:rsidR="00AF142B" w:rsidRPr="00AF142B" w14:paraId="2A92B5B8" w14:textId="77777777" w:rsidTr="005E4173">
        <w:tc>
          <w:tcPr>
            <w:tcW w:w="2160" w:type="dxa"/>
            <w:vMerge/>
          </w:tcPr>
          <w:p w14:paraId="659B2FF8" w14:textId="77777777" w:rsidR="001768CB" w:rsidRPr="00AF142B" w:rsidRDefault="001768CB" w:rsidP="001768CB">
            <w:pPr>
              <w:spacing w:line="276" w:lineRule="auto"/>
              <w:jc w:val="both"/>
              <w:rPr>
                <w:color w:val="000000" w:themeColor="text1"/>
              </w:rPr>
            </w:pPr>
          </w:p>
        </w:tc>
        <w:tc>
          <w:tcPr>
            <w:tcW w:w="2160" w:type="dxa"/>
          </w:tcPr>
          <w:p w14:paraId="0D8C2878" w14:textId="77777777" w:rsidR="001768CB" w:rsidRPr="00AF142B" w:rsidRDefault="001768CB" w:rsidP="001768CB">
            <w:pPr>
              <w:spacing w:line="276" w:lineRule="auto"/>
              <w:jc w:val="both"/>
              <w:rPr>
                <w:color w:val="000000" w:themeColor="text1"/>
              </w:rPr>
            </w:pPr>
            <w:r w:rsidRPr="00AF142B">
              <w:rPr>
                <w:color w:val="000000" w:themeColor="text1"/>
              </w:rPr>
              <w:t>Monitoring &amp; Evaluation of teaching strategies</w:t>
            </w:r>
          </w:p>
        </w:tc>
        <w:tc>
          <w:tcPr>
            <w:tcW w:w="2160" w:type="dxa"/>
          </w:tcPr>
          <w:p w14:paraId="54F9423C"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796ECBF0" w14:textId="77777777" w:rsidR="001768CB" w:rsidRPr="00AF142B" w:rsidRDefault="001768CB" w:rsidP="001768CB">
            <w:pPr>
              <w:spacing w:line="276" w:lineRule="auto"/>
              <w:jc w:val="both"/>
              <w:rPr>
                <w:color w:val="000000" w:themeColor="text1"/>
              </w:rPr>
            </w:pPr>
            <w:r w:rsidRPr="00AF142B">
              <w:rPr>
                <w:color w:val="000000" w:themeColor="text1"/>
              </w:rPr>
              <w:t>2</w:t>
            </w:r>
          </w:p>
        </w:tc>
      </w:tr>
      <w:tr w:rsidR="00AF142B" w:rsidRPr="00AF142B" w14:paraId="0CD2ED83" w14:textId="77777777" w:rsidTr="005E4173">
        <w:tc>
          <w:tcPr>
            <w:tcW w:w="6480" w:type="dxa"/>
            <w:gridSpan w:val="3"/>
          </w:tcPr>
          <w:p w14:paraId="59520D50" w14:textId="77777777" w:rsidR="001768CB" w:rsidRPr="00AF142B" w:rsidRDefault="001768CB" w:rsidP="001768CB">
            <w:pPr>
              <w:spacing w:line="276" w:lineRule="auto"/>
              <w:jc w:val="both"/>
              <w:rPr>
                <w:b/>
                <w:bCs/>
                <w:color w:val="000000" w:themeColor="text1"/>
              </w:rPr>
            </w:pPr>
            <w:r w:rsidRPr="00AF142B">
              <w:rPr>
                <w:b/>
                <w:bCs/>
                <w:color w:val="000000" w:themeColor="text1"/>
              </w:rPr>
              <w:t xml:space="preserve">Total for Component 1 </w:t>
            </w:r>
          </w:p>
        </w:tc>
        <w:tc>
          <w:tcPr>
            <w:tcW w:w="2160" w:type="dxa"/>
          </w:tcPr>
          <w:p w14:paraId="3BD59C1E" w14:textId="77777777" w:rsidR="001768CB" w:rsidRPr="00D627EC" w:rsidRDefault="001768CB" w:rsidP="001768CB">
            <w:pPr>
              <w:spacing w:line="276" w:lineRule="auto"/>
              <w:jc w:val="both"/>
              <w:rPr>
                <w:b/>
                <w:bCs/>
                <w:color w:val="000000" w:themeColor="text1"/>
              </w:rPr>
            </w:pPr>
            <w:r w:rsidRPr="00D627EC">
              <w:rPr>
                <w:b/>
                <w:bCs/>
                <w:color w:val="000000" w:themeColor="text1"/>
              </w:rPr>
              <w:t xml:space="preserve">30-40 workers </w:t>
            </w:r>
          </w:p>
        </w:tc>
      </w:tr>
      <w:tr w:rsidR="00AF142B" w:rsidRPr="00AF142B" w14:paraId="3DD31EFB" w14:textId="77777777" w:rsidTr="005E4173">
        <w:tc>
          <w:tcPr>
            <w:tcW w:w="2160" w:type="dxa"/>
            <w:vMerge w:val="restart"/>
          </w:tcPr>
          <w:p w14:paraId="12EE806D" w14:textId="6F6D7F72" w:rsidR="001768CB" w:rsidRPr="00D627EC" w:rsidRDefault="00A706FA" w:rsidP="001768CB">
            <w:pPr>
              <w:spacing w:line="276" w:lineRule="auto"/>
              <w:jc w:val="both"/>
              <w:rPr>
                <w:b/>
                <w:bCs/>
                <w:color w:val="000000" w:themeColor="text1"/>
              </w:rPr>
            </w:pPr>
            <w:r>
              <w:rPr>
                <w:b/>
                <w:bCs/>
                <w:color w:val="000000" w:themeColor="text1"/>
              </w:rPr>
              <w:lastRenderedPageBreak/>
              <w:t xml:space="preserve">Component 2: </w:t>
            </w:r>
            <w:r w:rsidR="001768CB" w:rsidRPr="00D627EC">
              <w:rPr>
                <w:b/>
                <w:bCs/>
                <w:color w:val="000000" w:themeColor="text1"/>
              </w:rPr>
              <w:t>Support</w:t>
            </w:r>
            <w:r w:rsidR="00136F0B">
              <w:rPr>
                <w:b/>
                <w:bCs/>
                <w:color w:val="000000" w:themeColor="text1"/>
              </w:rPr>
              <w:t>ing</w:t>
            </w:r>
            <w:r w:rsidR="001768CB" w:rsidRPr="00D627EC">
              <w:rPr>
                <w:b/>
                <w:bCs/>
                <w:color w:val="000000" w:themeColor="text1"/>
              </w:rPr>
              <w:t xml:space="preserve"> Quality and Resilient School Infrastructure</w:t>
            </w:r>
          </w:p>
        </w:tc>
        <w:tc>
          <w:tcPr>
            <w:tcW w:w="2160" w:type="dxa"/>
          </w:tcPr>
          <w:p w14:paraId="62C19429" w14:textId="77777777" w:rsidR="001768CB" w:rsidRPr="00AF142B" w:rsidRDefault="001768CB" w:rsidP="001768CB">
            <w:pPr>
              <w:spacing w:line="276" w:lineRule="auto"/>
              <w:jc w:val="both"/>
              <w:rPr>
                <w:color w:val="000000" w:themeColor="text1"/>
              </w:rPr>
            </w:pPr>
            <w:r w:rsidRPr="00AF142B">
              <w:rPr>
                <w:color w:val="000000" w:themeColor="text1"/>
              </w:rPr>
              <w:t>Construction of STEM school</w:t>
            </w:r>
          </w:p>
        </w:tc>
        <w:tc>
          <w:tcPr>
            <w:tcW w:w="2160" w:type="dxa"/>
          </w:tcPr>
          <w:p w14:paraId="375DDC6F" w14:textId="77777777" w:rsidR="001768CB" w:rsidRPr="00AF142B" w:rsidRDefault="001768CB" w:rsidP="001768CB">
            <w:pPr>
              <w:spacing w:line="276" w:lineRule="auto"/>
              <w:jc w:val="both"/>
              <w:rPr>
                <w:color w:val="000000" w:themeColor="text1"/>
              </w:rPr>
            </w:pPr>
            <w:r w:rsidRPr="00AF142B">
              <w:rPr>
                <w:color w:val="000000" w:themeColor="text1"/>
              </w:rPr>
              <w:t>Contractor for Civil Works</w:t>
            </w:r>
          </w:p>
        </w:tc>
        <w:tc>
          <w:tcPr>
            <w:tcW w:w="2160" w:type="dxa"/>
          </w:tcPr>
          <w:p w14:paraId="26DE6B9D" w14:textId="77777777" w:rsidR="001768CB" w:rsidRPr="00AF142B" w:rsidRDefault="001768CB" w:rsidP="001768CB">
            <w:pPr>
              <w:spacing w:line="276" w:lineRule="auto"/>
              <w:jc w:val="both"/>
              <w:rPr>
                <w:color w:val="000000" w:themeColor="text1"/>
              </w:rPr>
            </w:pPr>
            <w:r w:rsidRPr="00AF142B">
              <w:rPr>
                <w:color w:val="000000" w:themeColor="text1"/>
              </w:rPr>
              <w:t>50 – 70 (workers)</w:t>
            </w:r>
          </w:p>
        </w:tc>
      </w:tr>
      <w:tr w:rsidR="00AF142B" w:rsidRPr="00AF142B" w14:paraId="5FB9DB73" w14:textId="77777777" w:rsidTr="005E4173">
        <w:tc>
          <w:tcPr>
            <w:tcW w:w="2160" w:type="dxa"/>
            <w:vMerge/>
          </w:tcPr>
          <w:p w14:paraId="67585ED2" w14:textId="77777777" w:rsidR="001768CB" w:rsidRPr="00AF142B" w:rsidRDefault="001768CB" w:rsidP="001768CB">
            <w:pPr>
              <w:spacing w:line="276" w:lineRule="auto"/>
              <w:jc w:val="both"/>
              <w:rPr>
                <w:color w:val="000000" w:themeColor="text1"/>
              </w:rPr>
            </w:pPr>
          </w:p>
        </w:tc>
        <w:tc>
          <w:tcPr>
            <w:tcW w:w="2160" w:type="dxa"/>
          </w:tcPr>
          <w:p w14:paraId="443A7DBF" w14:textId="77777777" w:rsidR="001768CB" w:rsidRPr="00AF142B" w:rsidRDefault="001768CB" w:rsidP="001768CB">
            <w:pPr>
              <w:spacing w:line="276" w:lineRule="auto"/>
              <w:jc w:val="both"/>
              <w:rPr>
                <w:color w:val="000000" w:themeColor="text1"/>
              </w:rPr>
            </w:pPr>
            <w:r w:rsidRPr="00AF142B">
              <w:rPr>
                <w:color w:val="000000" w:themeColor="text1"/>
              </w:rPr>
              <w:t>Electrical &amp; plumbing installations</w:t>
            </w:r>
          </w:p>
        </w:tc>
        <w:tc>
          <w:tcPr>
            <w:tcW w:w="2160" w:type="dxa"/>
          </w:tcPr>
          <w:p w14:paraId="12F6F1F7" w14:textId="77777777" w:rsidR="001768CB" w:rsidRPr="00AF142B" w:rsidRDefault="001768CB" w:rsidP="001768CB">
            <w:pPr>
              <w:spacing w:line="276" w:lineRule="auto"/>
              <w:jc w:val="both"/>
              <w:rPr>
                <w:color w:val="000000" w:themeColor="text1"/>
              </w:rPr>
            </w:pPr>
            <w:r w:rsidRPr="00AF142B">
              <w:rPr>
                <w:color w:val="000000" w:themeColor="text1"/>
              </w:rPr>
              <w:t>Subcontractor</w:t>
            </w:r>
          </w:p>
        </w:tc>
        <w:tc>
          <w:tcPr>
            <w:tcW w:w="2160" w:type="dxa"/>
          </w:tcPr>
          <w:p w14:paraId="26AD4196" w14:textId="77777777" w:rsidR="001768CB" w:rsidRPr="00AF142B" w:rsidRDefault="001768CB" w:rsidP="001768CB">
            <w:pPr>
              <w:spacing w:line="276" w:lineRule="auto"/>
              <w:jc w:val="both"/>
              <w:rPr>
                <w:color w:val="000000" w:themeColor="text1"/>
              </w:rPr>
            </w:pPr>
            <w:r w:rsidRPr="00AF142B">
              <w:rPr>
                <w:color w:val="000000" w:themeColor="text1"/>
              </w:rPr>
              <w:t>10 – 15</w:t>
            </w:r>
          </w:p>
        </w:tc>
      </w:tr>
      <w:tr w:rsidR="00AF142B" w:rsidRPr="00AF142B" w14:paraId="0022E5E9" w14:textId="77777777" w:rsidTr="005E4173">
        <w:trPr>
          <w:trHeight w:val="818"/>
        </w:trPr>
        <w:tc>
          <w:tcPr>
            <w:tcW w:w="2160" w:type="dxa"/>
            <w:vMerge/>
          </w:tcPr>
          <w:p w14:paraId="7824C150" w14:textId="77777777" w:rsidR="001768CB" w:rsidRPr="00AF142B" w:rsidRDefault="001768CB" w:rsidP="001768CB">
            <w:pPr>
              <w:spacing w:line="276" w:lineRule="auto"/>
              <w:jc w:val="both"/>
              <w:rPr>
                <w:color w:val="000000" w:themeColor="text1"/>
              </w:rPr>
            </w:pPr>
          </w:p>
        </w:tc>
        <w:tc>
          <w:tcPr>
            <w:tcW w:w="2160" w:type="dxa"/>
          </w:tcPr>
          <w:p w14:paraId="3519018A" w14:textId="77777777" w:rsidR="001768CB" w:rsidRPr="00AF142B" w:rsidRDefault="001768CB" w:rsidP="001768CB">
            <w:pPr>
              <w:spacing w:line="276" w:lineRule="auto"/>
              <w:jc w:val="both"/>
              <w:rPr>
                <w:color w:val="000000" w:themeColor="text1"/>
              </w:rPr>
            </w:pPr>
            <w:r w:rsidRPr="00AF142B">
              <w:rPr>
                <w:color w:val="000000" w:themeColor="text1"/>
              </w:rPr>
              <w:t>Furniture &amp; fixtures supply</w:t>
            </w:r>
          </w:p>
        </w:tc>
        <w:tc>
          <w:tcPr>
            <w:tcW w:w="2160" w:type="dxa"/>
          </w:tcPr>
          <w:p w14:paraId="1B5CDF21" w14:textId="77777777" w:rsidR="001768CB" w:rsidRPr="00AF142B" w:rsidRDefault="001768CB" w:rsidP="001768CB">
            <w:pPr>
              <w:spacing w:line="276" w:lineRule="auto"/>
              <w:jc w:val="both"/>
              <w:rPr>
                <w:color w:val="000000" w:themeColor="text1"/>
              </w:rPr>
            </w:pPr>
            <w:r w:rsidRPr="00AF142B">
              <w:rPr>
                <w:color w:val="000000" w:themeColor="text1"/>
              </w:rPr>
              <w:t>Supplier / Vendor</w:t>
            </w:r>
          </w:p>
        </w:tc>
        <w:tc>
          <w:tcPr>
            <w:tcW w:w="2160" w:type="dxa"/>
          </w:tcPr>
          <w:p w14:paraId="54E8C037"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76C087D5" w14:textId="77777777" w:rsidTr="005E4173">
        <w:tc>
          <w:tcPr>
            <w:tcW w:w="2160" w:type="dxa"/>
            <w:vMerge/>
          </w:tcPr>
          <w:p w14:paraId="55DACCA6" w14:textId="77777777" w:rsidR="001768CB" w:rsidRPr="00AF142B" w:rsidRDefault="001768CB" w:rsidP="001768CB">
            <w:pPr>
              <w:spacing w:line="276" w:lineRule="auto"/>
              <w:jc w:val="both"/>
              <w:rPr>
                <w:color w:val="000000" w:themeColor="text1"/>
              </w:rPr>
            </w:pPr>
          </w:p>
        </w:tc>
        <w:tc>
          <w:tcPr>
            <w:tcW w:w="2160" w:type="dxa"/>
          </w:tcPr>
          <w:p w14:paraId="45E9CE34" w14:textId="77777777" w:rsidR="001768CB" w:rsidRPr="00AF142B" w:rsidRDefault="001768CB" w:rsidP="001768CB">
            <w:pPr>
              <w:spacing w:line="276" w:lineRule="auto"/>
              <w:jc w:val="both"/>
              <w:rPr>
                <w:color w:val="000000" w:themeColor="text1"/>
              </w:rPr>
            </w:pPr>
            <w:r w:rsidRPr="00AF142B">
              <w:rPr>
                <w:color w:val="000000" w:themeColor="text1"/>
              </w:rPr>
              <w:t>Infrastructure audit &amp; compliance</w:t>
            </w:r>
          </w:p>
        </w:tc>
        <w:tc>
          <w:tcPr>
            <w:tcW w:w="2160" w:type="dxa"/>
          </w:tcPr>
          <w:p w14:paraId="35987735"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35220FAF" w14:textId="77777777" w:rsidR="001768CB" w:rsidRPr="00AF142B" w:rsidRDefault="001768CB" w:rsidP="001768CB">
            <w:pPr>
              <w:spacing w:line="276" w:lineRule="auto"/>
              <w:jc w:val="both"/>
              <w:rPr>
                <w:color w:val="000000" w:themeColor="text1"/>
              </w:rPr>
            </w:pPr>
            <w:r w:rsidRPr="00AF142B">
              <w:rPr>
                <w:color w:val="000000" w:themeColor="text1"/>
              </w:rPr>
              <w:t>3 – 5</w:t>
            </w:r>
          </w:p>
        </w:tc>
      </w:tr>
      <w:tr w:rsidR="00AF142B" w:rsidRPr="00AF142B" w14:paraId="10FD7F66" w14:textId="77777777" w:rsidTr="005E4173">
        <w:tc>
          <w:tcPr>
            <w:tcW w:w="6480" w:type="dxa"/>
            <w:gridSpan w:val="3"/>
          </w:tcPr>
          <w:p w14:paraId="5327FFB9" w14:textId="77777777" w:rsidR="001768CB" w:rsidRPr="00AF142B" w:rsidRDefault="001768CB" w:rsidP="001768CB">
            <w:pPr>
              <w:spacing w:line="276" w:lineRule="auto"/>
              <w:jc w:val="both"/>
              <w:rPr>
                <w:b/>
                <w:bCs/>
                <w:color w:val="000000" w:themeColor="text1"/>
              </w:rPr>
            </w:pPr>
            <w:r w:rsidRPr="00AF142B">
              <w:rPr>
                <w:b/>
                <w:bCs/>
                <w:color w:val="000000" w:themeColor="text1"/>
              </w:rPr>
              <w:t>Total for Component 2</w:t>
            </w:r>
          </w:p>
        </w:tc>
        <w:tc>
          <w:tcPr>
            <w:tcW w:w="2160" w:type="dxa"/>
          </w:tcPr>
          <w:p w14:paraId="408A3419" w14:textId="77777777" w:rsidR="001768CB" w:rsidRPr="008D36CA" w:rsidRDefault="001768CB" w:rsidP="001768CB">
            <w:pPr>
              <w:spacing w:line="276" w:lineRule="auto"/>
              <w:jc w:val="both"/>
              <w:rPr>
                <w:b/>
                <w:bCs/>
                <w:color w:val="000000" w:themeColor="text1"/>
              </w:rPr>
            </w:pPr>
            <w:r w:rsidRPr="008D36CA">
              <w:rPr>
                <w:b/>
                <w:bCs/>
                <w:color w:val="000000" w:themeColor="text1"/>
              </w:rPr>
              <w:t xml:space="preserve">80-100 </w:t>
            </w:r>
          </w:p>
        </w:tc>
      </w:tr>
      <w:tr w:rsidR="00AF142B" w:rsidRPr="00AF142B" w14:paraId="695C8B66" w14:textId="77777777" w:rsidTr="005E4173">
        <w:tc>
          <w:tcPr>
            <w:tcW w:w="2160" w:type="dxa"/>
            <w:vMerge w:val="restart"/>
          </w:tcPr>
          <w:p w14:paraId="680D1723" w14:textId="27FEB4A0" w:rsidR="001768CB" w:rsidRPr="00D627EC" w:rsidRDefault="00A706FA" w:rsidP="001768CB">
            <w:pPr>
              <w:spacing w:line="276" w:lineRule="auto"/>
              <w:jc w:val="both"/>
              <w:rPr>
                <w:b/>
                <w:bCs/>
                <w:color w:val="000000" w:themeColor="text1"/>
              </w:rPr>
            </w:pPr>
            <w:r>
              <w:rPr>
                <w:b/>
                <w:bCs/>
                <w:color w:val="000000" w:themeColor="text1"/>
              </w:rPr>
              <w:t xml:space="preserve"> Component 3: </w:t>
            </w:r>
            <w:r w:rsidR="001768CB" w:rsidRPr="00D627EC">
              <w:rPr>
                <w:b/>
                <w:bCs/>
                <w:color w:val="000000" w:themeColor="text1"/>
              </w:rPr>
              <w:t>Strengthening Information Systems and Strategies for Student Retention</w:t>
            </w:r>
          </w:p>
        </w:tc>
        <w:tc>
          <w:tcPr>
            <w:tcW w:w="2160" w:type="dxa"/>
          </w:tcPr>
          <w:p w14:paraId="593D8490" w14:textId="77777777" w:rsidR="001768CB" w:rsidRPr="00AF142B" w:rsidRDefault="001768CB" w:rsidP="001768CB">
            <w:pPr>
              <w:spacing w:line="276" w:lineRule="auto"/>
              <w:jc w:val="both"/>
              <w:rPr>
                <w:color w:val="000000" w:themeColor="text1"/>
              </w:rPr>
            </w:pPr>
            <w:r w:rsidRPr="00AF142B">
              <w:rPr>
                <w:color w:val="000000" w:themeColor="text1"/>
              </w:rPr>
              <w:t>Development &amp; upgrade of Education Management Information System (EMIS)</w:t>
            </w:r>
          </w:p>
        </w:tc>
        <w:tc>
          <w:tcPr>
            <w:tcW w:w="2160" w:type="dxa"/>
          </w:tcPr>
          <w:p w14:paraId="281362E7" w14:textId="77777777" w:rsidR="001768CB" w:rsidRPr="00AF142B" w:rsidRDefault="001768CB" w:rsidP="001768CB">
            <w:pPr>
              <w:spacing w:line="276" w:lineRule="auto"/>
              <w:jc w:val="both"/>
              <w:rPr>
                <w:color w:val="000000" w:themeColor="text1"/>
              </w:rPr>
            </w:pPr>
            <w:r w:rsidRPr="00AF142B">
              <w:rPr>
                <w:color w:val="000000" w:themeColor="text1"/>
              </w:rPr>
              <w:t>IT Consulting Firm</w:t>
            </w:r>
          </w:p>
        </w:tc>
        <w:tc>
          <w:tcPr>
            <w:tcW w:w="2160" w:type="dxa"/>
          </w:tcPr>
          <w:p w14:paraId="0AC6028D"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5FEE04D6" w14:textId="77777777" w:rsidTr="005E4173">
        <w:tc>
          <w:tcPr>
            <w:tcW w:w="2160" w:type="dxa"/>
            <w:vMerge/>
          </w:tcPr>
          <w:p w14:paraId="1E5CC064" w14:textId="77777777" w:rsidR="001768CB" w:rsidRPr="00AF142B" w:rsidRDefault="001768CB" w:rsidP="001768CB">
            <w:pPr>
              <w:spacing w:line="276" w:lineRule="auto"/>
              <w:jc w:val="both"/>
              <w:rPr>
                <w:color w:val="000000" w:themeColor="text1"/>
              </w:rPr>
            </w:pPr>
          </w:p>
        </w:tc>
        <w:tc>
          <w:tcPr>
            <w:tcW w:w="2160" w:type="dxa"/>
          </w:tcPr>
          <w:p w14:paraId="674D8B3A" w14:textId="77777777" w:rsidR="001768CB" w:rsidRPr="00AF142B" w:rsidRDefault="001768CB" w:rsidP="001768CB">
            <w:pPr>
              <w:spacing w:line="276" w:lineRule="auto"/>
              <w:jc w:val="both"/>
              <w:rPr>
                <w:color w:val="000000" w:themeColor="text1"/>
              </w:rPr>
            </w:pPr>
            <w:r w:rsidRPr="00AF142B">
              <w:rPr>
                <w:color w:val="000000" w:themeColor="text1"/>
              </w:rPr>
              <w:t>Data analysis &amp; student retention tracking</w:t>
            </w:r>
          </w:p>
        </w:tc>
        <w:tc>
          <w:tcPr>
            <w:tcW w:w="2160" w:type="dxa"/>
          </w:tcPr>
          <w:p w14:paraId="24E3142D"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3689CF9A" w14:textId="77777777" w:rsidR="001768CB" w:rsidRPr="00AF142B" w:rsidRDefault="001768CB" w:rsidP="001768CB">
            <w:pPr>
              <w:spacing w:line="276" w:lineRule="auto"/>
              <w:jc w:val="both"/>
              <w:rPr>
                <w:color w:val="000000" w:themeColor="text1"/>
              </w:rPr>
            </w:pPr>
            <w:r w:rsidRPr="00AF142B">
              <w:rPr>
                <w:color w:val="000000" w:themeColor="text1"/>
              </w:rPr>
              <w:t>5 – 6</w:t>
            </w:r>
          </w:p>
        </w:tc>
      </w:tr>
      <w:tr w:rsidR="00AF142B" w:rsidRPr="00AF142B" w14:paraId="61826EFC" w14:textId="77777777" w:rsidTr="005E4173">
        <w:tc>
          <w:tcPr>
            <w:tcW w:w="2160" w:type="dxa"/>
            <w:vMerge/>
          </w:tcPr>
          <w:p w14:paraId="493C60EE" w14:textId="77777777" w:rsidR="001768CB" w:rsidRPr="00AF142B" w:rsidRDefault="001768CB" w:rsidP="001768CB">
            <w:pPr>
              <w:spacing w:line="276" w:lineRule="auto"/>
              <w:jc w:val="both"/>
              <w:rPr>
                <w:color w:val="000000" w:themeColor="text1"/>
              </w:rPr>
            </w:pPr>
          </w:p>
        </w:tc>
        <w:tc>
          <w:tcPr>
            <w:tcW w:w="2160" w:type="dxa"/>
          </w:tcPr>
          <w:p w14:paraId="2C5F6679" w14:textId="77777777" w:rsidR="001768CB" w:rsidRPr="00AF142B" w:rsidRDefault="001768CB" w:rsidP="001768CB">
            <w:pPr>
              <w:spacing w:line="276" w:lineRule="auto"/>
              <w:jc w:val="both"/>
              <w:rPr>
                <w:color w:val="000000" w:themeColor="text1"/>
              </w:rPr>
            </w:pPr>
            <w:r w:rsidRPr="00AF142B">
              <w:rPr>
                <w:color w:val="000000" w:themeColor="text1"/>
              </w:rPr>
              <w:t>Social worker engagement for dropout prevention</w:t>
            </w:r>
          </w:p>
        </w:tc>
        <w:tc>
          <w:tcPr>
            <w:tcW w:w="2160" w:type="dxa"/>
          </w:tcPr>
          <w:p w14:paraId="62EB0BE4"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6E342528" w14:textId="77777777" w:rsidR="001768CB" w:rsidRPr="00AF142B" w:rsidRDefault="001768CB" w:rsidP="001768CB">
            <w:pPr>
              <w:spacing w:line="276" w:lineRule="auto"/>
              <w:jc w:val="both"/>
              <w:rPr>
                <w:color w:val="000000" w:themeColor="text1"/>
              </w:rPr>
            </w:pPr>
            <w:r w:rsidRPr="00AF142B">
              <w:rPr>
                <w:color w:val="000000" w:themeColor="text1"/>
              </w:rPr>
              <w:t>5 – 8</w:t>
            </w:r>
          </w:p>
        </w:tc>
      </w:tr>
      <w:tr w:rsidR="00AF142B" w:rsidRPr="00AF142B" w14:paraId="4D98903A" w14:textId="77777777" w:rsidTr="005E4173">
        <w:tc>
          <w:tcPr>
            <w:tcW w:w="2160" w:type="dxa"/>
            <w:vMerge/>
          </w:tcPr>
          <w:p w14:paraId="63E89256" w14:textId="77777777" w:rsidR="001768CB" w:rsidRPr="00AF142B" w:rsidRDefault="001768CB" w:rsidP="001768CB">
            <w:pPr>
              <w:spacing w:line="276" w:lineRule="auto"/>
              <w:jc w:val="both"/>
              <w:rPr>
                <w:color w:val="000000" w:themeColor="text1"/>
              </w:rPr>
            </w:pPr>
          </w:p>
        </w:tc>
        <w:tc>
          <w:tcPr>
            <w:tcW w:w="2160" w:type="dxa"/>
          </w:tcPr>
          <w:p w14:paraId="6C42D072" w14:textId="77777777" w:rsidR="001768CB" w:rsidRPr="00AF142B" w:rsidRDefault="001768CB" w:rsidP="001768CB">
            <w:pPr>
              <w:spacing w:line="276" w:lineRule="auto"/>
              <w:jc w:val="both"/>
              <w:rPr>
                <w:color w:val="000000" w:themeColor="text1"/>
              </w:rPr>
            </w:pPr>
            <w:r w:rsidRPr="00AF142B">
              <w:rPr>
                <w:color w:val="000000" w:themeColor="text1"/>
              </w:rPr>
              <w:t>Community engagement for student retention</w:t>
            </w:r>
          </w:p>
        </w:tc>
        <w:tc>
          <w:tcPr>
            <w:tcW w:w="2160" w:type="dxa"/>
          </w:tcPr>
          <w:p w14:paraId="5A439222" w14:textId="77777777" w:rsidR="001768CB" w:rsidRPr="00AF142B" w:rsidRDefault="001768CB" w:rsidP="001768CB">
            <w:pPr>
              <w:spacing w:line="276" w:lineRule="auto"/>
              <w:jc w:val="both"/>
              <w:rPr>
                <w:color w:val="000000" w:themeColor="text1"/>
              </w:rPr>
            </w:pPr>
            <w:r w:rsidRPr="00AF142B">
              <w:rPr>
                <w:color w:val="000000" w:themeColor="text1"/>
              </w:rPr>
              <w:t>Consulting Firm / NGO</w:t>
            </w:r>
          </w:p>
        </w:tc>
        <w:tc>
          <w:tcPr>
            <w:tcW w:w="2160" w:type="dxa"/>
          </w:tcPr>
          <w:p w14:paraId="6D4A11C4"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265207E8" w14:textId="77777777" w:rsidTr="005E4173">
        <w:tc>
          <w:tcPr>
            <w:tcW w:w="6480" w:type="dxa"/>
            <w:gridSpan w:val="3"/>
          </w:tcPr>
          <w:p w14:paraId="70E1DD01" w14:textId="77777777" w:rsidR="001768CB" w:rsidRPr="00AF142B" w:rsidRDefault="001768CB" w:rsidP="001768CB">
            <w:pPr>
              <w:spacing w:line="276" w:lineRule="auto"/>
              <w:jc w:val="both"/>
              <w:rPr>
                <w:b/>
                <w:bCs/>
                <w:color w:val="000000" w:themeColor="text1"/>
              </w:rPr>
            </w:pPr>
            <w:r w:rsidRPr="00AF142B">
              <w:rPr>
                <w:b/>
                <w:bCs/>
                <w:color w:val="000000" w:themeColor="text1"/>
              </w:rPr>
              <w:t>Total for Component 3</w:t>
            </w:r>
          </w:p>
        </w:tc>
        <w:tc>
          <w:tcPr>
            <w:tcW w:w="2160" w:type="dxa"/>
          </w:tcPr>
          <w:p w14:paraId="23E86AB3" w14:textId="77777777" w:rsidR="001768CB" w:rsidRPr="00AF142B" w:rsidRDefault="001768CB" w:rsidP="001768CB">
            <w:pPr>
              <w:spacing w:line="276" w:lineRule="auto"/>
              <w:jc w:val="both"/>
              <w:rPr>
                <w:color w:val="000000" w:themeColor="text1"/>
              </w:rPr>
            </w:pPr>
            <w:r w:rsidRPr="00AF142B">
              <w:rPr>
                <w:color w:val="000000" w:themeColor="text1"/>
              </w:rPr>
              <w:t>20-30</w:t>
            </w:r>
          </w:p>
        </w:tc>
      </w:tr>
      <w:tr w:rsidR="00AF142B" w:rsidRPr="00AF142B" w14:paraId="00CD678D" w14:textId="77777777" w:rsidTr="005E4173">
        <w:tc>
          <w:tcPr>
            <w:tcW w:w="2160" w:type="dxa"/>
            <w:vMerge w:val="restart"/>
          </w:tcPr>
          <w:p w14:paraId="23DB730A" w14:textId="56BF200A" w:rsidR="001768CB" w:rsidRPr="00A706FA" w:rsidRDefault="00A706FA" w:rsidP="001768CB">
            <w:pPr>
              <w:spacing w:line="276" w:lineRule="auto"/>
              <w:jc w:val="both"/>
              <w:rPr>
                <w:b/>
                <w:bCs/>
                <w:color w:val="000000" w:themeColor="text1"/>
              </w:rPr>
            </w:pPr>
            <w:r>
              <w:rPr>
                <w:b/>
                <w:bCs/>
                <w:color w:val="000000" w:themeColor="text1"/>
              </w:rPr>
              <w:t xml:space="preserve"> Component </w:t>
            </w:r>
            <w:r w:rsidR="003D57C3">
              <w:rPr>
                <w:b/>
                <w:bCs/>
                <w:color w:val="000000" w:themeColor="text1"/>
              </w:rPr>
              <w:t>4</w:t>
            </w:r>
            <w:r>
              <w:rPr>
                <w:b/>
                <w:bCs/>
                <w:color w:val="000000" w:themeColor="text1"/>
              </w:rPr>
              <w:t xml:space="preserve">: </w:t>
            </w:r>
            <w:r w:rsidR="001768CB" w:rsidRPr="00A706FA">
              <w:rPr>
                <w:b/>
                <w:bCs/>
                <w:color w:val="000000" w:themeColor="text1"/>
              </w:rPr>
              <w:t>Technical Assistance,</w:t>
            </w:r>
            <w:r w:rsidR="001C649F">
              <w:rPr>
                <w:b/>
                <w:bCs/>
                <w:color w:val="000000" w:themeColor="text1"/>
              </w:rPr>
              <w:t xml:space="preserve"> </w:t>
            </w:r>
            <w:proofErr w:type="gramStart"/>
            <w:r w:rsidR="001C649F">
              <w:rPr>
                <w:b/>
                <w:bCs/>
                <w:color w:val="000000" w:themeColor="text1"/>
              </w:rPr>
              <w:t xml:space="preserve">Strengthening </w:t>
            </w:r>
            <w:r w:rsidR="001768CB" w:rsidRPr="00A706FA">
              <w:rPr>
                <w:b/>
                <w:bCs/>
                <w:color w:val="000000" w:themeColor="text1"/>
              </w:rPr>
              <w:t xml:space="preserve"> Institutional</w:t>
            </w:r>
            <w:proofErr w:type="gramEnd"/>
            <w:r w:rsidR="001768CB" w:rsidRPr="00A706FA">
              <w:rPr>
                <w:b/>
                <w:bCs/>
                <w:color w:val="000000" w:themeColor="text1"/>
              </w:rPr>
              <w:t xml:space="preserve"> Capacity, and Project Management</w:t>
            </w:r>
          </w:p>
        </w:tc>
        <w:tc>
          <w:tcPr>
            <w:tcW w:w="2160" w:type="dxa"/>
          </w:tcPr>
          <w:p w14:paraId="34D9153C" w14:textId="77777777" w:rsidR="001768CB" w:rsidRPr="00AF142B" w:rsidRDefault="001768CB" w:rsidP="001768CB">
            <w:pPr>
              <w:spacing w:line="276" w:lineRule="auto"/>
              <w:jc w:val="both"/>
              <w:rPr>
                <w:color w:val="000000" w:themeColor="text1"/>
              </w:rPr>
            </w:pPr>
            <w:r w:rsidRPr="00AF142B">
              <w:rPr>
                <w:color w:val="000000" w:themeColor="text1"/>
              </w:rPr>
              <w:t>Project coordination &amp; management</w:t>
            </w:r>
          </w:p>
        </w:tc>
        <w:tc>
          <w:tcPr>
            <w:tcW w:w="2160" w:type="dxa"/>
          </w:tcPr>
          <w:p w14:paraId="07106708"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1B4D5548"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70B5EC31" w14:textId="77777777" w:rsidTr="005E4173">
        <w:tc>
          <w:tcPr>
            <w:tcW w:w="2160" w:type="dxa"/>
            <w:vMerge/>
          </w:tcPr>
          <w:p w14:paraId="630A4F22" w14:textId="77777777" w:rsidR="001768CB" w:rsidRPr="00AF142B" w:rsidRDefault="001768CB" w:rsidP="001768CB">
            <w:pPr>
              <w:spacing w:line="276" w:lineRule="auto"/>
              <w:jc w:val="both"/>
              <w:rPr>
                <w:color w:val="000000" w:themeColor="text1"/>
              </w:rPr>
            </w:pPr>
          </w:p>
        </w:tc>
        <w:tc>
          <w:tcPr>
            <w:tcW w:w="2160" w:type="dxa"/>
          </w:tcPr>
          <w:p w14:paraId="1D8AAD10" w14:textId="77777777" w:rsidR="001768CB" w:rsidRPr="00AF142B" w:rsidRDefault="001768CB" w:rsidP="001768CB">
            <w:pPr>
              <w:spacing w:line="276" w:lineRule="auto"/>
              <w:jc w:val="both"/>
              <w:rPr>
                <w:color w:val="000000" w:themeColor="text1"/>
              </w:rPr>
            </w:pPr>
            <w:r w:rsidRPr="00AF142B">
              <w:rPr>
                <w:color w:val="000000" w:themeColor="text1"/>
              </w:rPr>
              <w:t>Stakeholder engagement &amp; community awareness</w:t>
            </w:r>
          </w:p>
        </w:tc>
        <w:tc>
          <w:tcPr>
            <w:tcW w:w="2160" w:type="dxa"/>
          </w:tcPr>
          <w:p w14:paraId="6C1DF85B" w14:textId="77777777" w:rsidR="001768CB" w:rsidRPr="00AF142B" w:rsidRDefault="001768CB" w:rsidP="001768CB">
            <w:pPr>
              <w:spacing w:line="276" w:lineRule="auto"/>
              <w:jc w:val="both"/>
              <w:rPr>
                <w:color w:val="000000" w:themeColor="text1"/>
              </w:rPr>
            </w:pPr>
            <w:r w:rsidRPr="00AF142B">
              <w:rPr>
                <w:color w:val="000000" w:themeColor="text1"/>
              </w:rPr>
              <w:t>Consulting Firm</w:t>
            </w:r>
          </w:p>
        </w:tc>
        <w:tc>
          <w:tcPr>
            <w:tcW w:w="2160" w:type="dxa"/>
          </w:tcPr>
          <w:p w14:paraId="54CDA814" w14:textId="77777777" w:rsidR="001768CB" w:rsidRPr="00AF142B" w:rsidRDefault="001768CB" w:rsidP="001768CB">
            <w:pPr>
              <w:spacing w:line="276" w:lineRule="auto"/>
              <w:jc w:val="both"/>
              <w:rPr>
                <w:color w:val="000000" w:themeColor="text1"/>
              </w:rPr>
            </w:pPr>
            <w:r w:rsidRPr="00AF142B">
              <w:rPr>
                <w:color w:val="000000" w:themeColor="text1"/>
              </w:rPr>
              <w:t>5 – 7</w:t>
            </w:r>
          </w:p>
        </w:tc>
      </w:tr>
      <w:tr w:rsidR="00AF142B" w:rsidRPr="00AF142B" w14:paraId="041E7D90" w14:textId="77777777" w:rsidTr="005E4173">
        <w:tc>
          <w:tcPr>
            <w:tcW w:w="2160" w:type="dxa"/>
            <w:vMerge/>
          </w:tcPr>
          <w:p w14:paraId="0E330758" w14:textId="77777777" w:rsidR="001768CB" w:rsidRPr="00AF142B" w:rsidRDefault="001768CB" w:rsidP="001768CB">
            <w:pPr>
              <w:spacing w:line="276" w:lineRule="auto"/>
              <w:jc w:val="both"/>
              <w:rPr>
                <w:color w:val="000000" w:themeColor="text1"/>
              </w:rPr>
            </w:pPr>
          </w:p>
        </w:tc>
        <w:tc>
          <w:tcPr>
            <w:tcW w:w="2160" w:type="dxa"/>
          </w:tcPr>
          <w:p w14:paraId="56AD720A" w14:textId="77777777" w:rsidR="001768CB" w:rsidRPr="00AF142B" w:rsidRDefault="001768CB" w:rsidP="001768CB">
            <w:pPr>
              <w:spacing w:line="276" w:lineRule="auto"/>
              <w:jc w:val="both"/>
              <w:rPr>
                <w:color w:val="000000" w:themeColor="text1"/>
              </w:rPr>
            </w:pPr>
            <w:r w:rsidRPr="00AF142B">
              <w:rPr>
                <w:color w:val="000000" w:themeColor="text1"/>
              </w:rPr>
              <w:t>Gender &amp; social inclusion assessments</w:t>
            </w:r>
          </w:p>
        </w:tc>
        <w:tc>
          <w:tcPr>
            <w:tcW w:w="2160" w:type="dxa"/>
          </w:tcPr>
          <w:p w14:paraId="56FCD6E1"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3CCC4922" w14:textId="77777777" w:rsidR="001768CB" w:rsidRPr="00AF142B" w:rsidRDefault="001768CB" w:rsidP="001768CB">
            <w:pPr>
              <w:spacing w:line="276" w:lineRule="auto"/>
              <w:jc w:val="both"/>
              <w:rPr>
                <w:color w:val="000000" w:themeColor="text1"/>
              </w:rPr>
            </w:pPr>
            <w:r w:rsidRPr="00AF142B">
              <w:rPr>
                <w:color w:val="000000" w:themeColor="text1"/>
              </w:rPr>
              <w:t>3 – 5</w:t>
            </w:r>
          </w:p>
        </w:tc>
      </w:tr>
      <w:tr w:rsidR="00AF142B" w:rsidRPr="00AF142B" w14:paraId="0B5A806B" w14:textId="77777777" w:rsidTr="005E4173">
        <w:tc>
          <w:tcPr>
            <w:tcW w:w="2160" w:type="dxa"/>
            <w:vMerge/>
          </w:tcPr>
          <w:p w14:paraId="20C3B97B" w14:textId="77777777" w:rsidR="001768CB" w:rsidRPr="00AF142B" w:rsidRDefault="001768CB" w:rsidP="001768CB">
            <w:pPr>
              <w:spacing w:line="276" w:lineRule="auto"/>
              <w:jc w:val="both"/>
              <w:rPr>
                <w:color w:val="000000" w:themeColor="text1"/>
              </w:rPr>
            </w:pPr>
          </w:p>
        </w:tc>
        <w:tc>
          <w:tcPr>
            <w:tcW w:w="2160" w:type="dxa"/>
          </w:tcPr>
          <w:p w14:paraId="0FAF780E" w14:textId="77777777" w:rsidR="001768CB" w:rsidRPr="00AF142B" w:rsidRDefault="001768CB" w:rsidP="001768CB">
            <w:pPr>
              <w:spacing w:line="276" w:lineRule="auto"/>
              <w:jc w:val="both"/>
              <w:rPr>
                <w:color w:val="000000" w:themeColor="text1"/>
              </w:rPr>
            </w:pPr>
            <w:r w:rsidRPr="00AF142B">
              <w:rPr>
                <w:color w:val="000000" w:themeColor="text1"/>
              </w:rPr>
              <w:t>Procurement &amp; financial management</w:t>
            </w:r>
          </w:p>
        </w:tc>
        <w:tc>
          <w:tcPr>
            <w:tcW w:w="2160" w:type="dxa"/>
          </w:tcPr>
          <w:p w14:paraId="599D78CB" w14:textId="77777777" w:rsidR="001768CB" w:rsidRPr="00AF142B" w:rsidRDefault="001768CB" w:rsidP="001768CB">
            <w:pPr>
              <w:spacing w:line="276" w:lineRule="auto"/>
              <w:jc w:val="both"/>
              <w:rPr>
                <w:color w:val="000000" w:themeColor="text1"/>
              </w:rPr>
            </w:pPr>
            <w:r w:rsidRPr="00AF142B">
              <w:rPr>
                <w:color w:val="000000" w:themeColor="text1"/>
              </w:rPr>
              <w:t>Individual Consultants</w:t>
            </w:r>
          </w:p>
        </w:tc>
        <w:tc>
          <w:tcPr>
            <w:tcW w:w="2160" w:type="dxa"/>
          </w:tcPr>
          <w:p w14:paraId="092FD712" w14:textId="77777777" w:rsidR="001768CB" w:rsidRPr="00AF142B" w:rsidRDefault="001768CB" w:rsidP="001768CB">
            <w:pPr>
              <w:spacing w:line="276" w:lineRule="auto"/>
              <w:jc w:val="both"/>
              <w:rPr>
                <w:color w:val="000000" w:themeColor="text1"/>
              </w:rPr>
            </w:pPr>
            <w:r w:rsidRPr="00AF142B">
              <w:rPr>
                <w:color w:val="000000" w:themeColor="text1"/>
              </w:rPr>
              <w:t>5</w:t>
            </w:r>
          </w:p>
        </w:tc>
      </w:tr>
      <w:tr w:rsidR="00CB1DC9" w:rsidRPr="00AF142B" w14:paraId="07D7E711" w14:textId="77777777" w:rsidTr="00875D4E">
        <w:tc>
          <w:tcPr>
            <w:tcW w:w="6480" w:type="dxa"/>
            <w:gridSpan w:val="3"/>
          </w:tcPr>
          <w:p w14:paraId="5236458A" w14:textId="7D3D0190" w:rsidR="00CB1DC9" w:rsidRPr="00AF142B" w:rsidRDefault="00CB1DC9" w:rsidP="00875D4E">
            <w:pPr>
              <w:spacing w:line="276" w:lineRule="auto"/>
              <w:jc w:val="both"/>
              <w:rPr>
                <w:b/>
                <w:bCs/>
                <w:color w:val="000000" w:themeColor="text1"/>
              </w:rPr>
            </w:pPr>
            <w:r w:rsidRPr="00AF142B">
              <w:rPr>
                <w:b/>
                <w:bCs/>
                <w:color w:val="000000" w:themeColor="text1"/>
              </w:rPr>
              <w:t xml:space="preserve">Total for Component </w:t>
            </w:r>
            <w:r>
              <w:rPr>
                <w:b/>
                <w:bCs/>
                <w:color w:val="000000" w:themeColor="text1"/>
              </w:rPr>
              <w:t>4</w:t>
            </w:r>
          </w:p>
        </w:tc>
        <w:tc>
          <w:tcPr>
            <w:tcW w:w="2160" w:type="dxa"/>
          </w:tcPr>
          <w:p w14:paraId="0716917C" w14:textId="77777777" w:rsidR="00CB1DC9" w:rsidRPr="00AF142B" w:rsidRDefault="00CB1DC9" w:rsidP="00875D4E">
            <w:pPr>
              <w:spacing w:line="276" w:lineRule="auto"/>
              <w:jc w:val="both"/>
              <w:rPr>
                <w:b/>
                <w:bCs/>
                <w:color w:val="000000" w:themeColor="text1"/>
              </w:rPr>
            </w:pPr>
            <w:r w:rsidRPr="00AF142B">
              <w:rPr>
                <w:b/>
                <w:bCs/>
                <w:color w:val="000000" w:themeColor="text1"/>
              </w:rPr>
              <w:t>20-30</w:t>
            </w:r>
          </w:p>
        </w:tc>
      </w:tr>
      <w:tr w:rsidR="00221159" w:rsidRPr="00AF142B" w14:paraId="04F45531" w14:textId="77777777" w:rsidTr="005E4173">
        <w:tc>
          <w:tcPr>
            <w:tcW w:w="2160" w:type="dxa"/>
            <w:vMerge w:val="restart"/>
          </w:tcPr>
          <w:p w14:paraId="1D8F23E9" w14:textId="270F4C71" w:rsidR="00221159" w:rsidRPr="00AF142B" w:rsidRDefault="00221159" w:rsidP="00221159">
            <w:pPr>
              <w:spacing w:line="276" w:lineRule="auto"/>
              <w:jc w:val="both"/>
              <w:rPr>
                <w:color w:val="000000" w:themeColor="text1"/>
              </w:rPr>
            </w:pPr>
            <w:r>
              <w:rPr>
                <w:b/>
                <w:bCs/>
                <w:color w:val="000000" w:themeColor="text1"/>
              </w:rPr>
              <w:t xml:space="preserve">Component 5: </w:t>
            </w:r>
            <w:r w:rsidRPr="00A706FA">
              <w:rPr>
                <w:b/>
                <w:bCs/>
                <w:color w:val="000000" w:themeColor="text1"/>
              </w:rPr>
              <w:t xml:space="preserve">Contingent </w:t>
            </w:r>
            <w:r w:rsidRPr="00A706FA">
              <w:rPr>
                <w:b/>
                <w:bCs/>
                <w:color w:val="000000" w:themeColor="text1"/>
              </w:rPr>
              <w:lastRenderedPageBreak/>
              <w:t xml:space="preserve">Emergency Response (CERC – If </w:t>
            </w:r>
            <w:proofErr w:type="gramStart"/>
            <w:r w:rsidRPr="00A706FA">
              <w:rPr>
                <w:b/>
                <w:bCs/>
                <w:color w:val="000000" w:themeColor="text1"/>
              </w:rPr>
              <w:t>Activated</w:t>
            </w:r>
            <w:proofErr w:type="gramEnd"/>
            <w:r w:rsidRPr="00A706FA">
              <w:rPr>
                <w:b/>
                <w:bCs/>
                <w:color w:val="000000" w:themeColor="text1"/>
              </w:rPr>
              <w:t>)</w:t>
            </w:r>
          </w:p>
        </w:tc>
        <w:tc>
          <w:tcPr>
            <w:tcW w:w="2160" w:type="dxa"/>
          </w:tcPr>
          <w:p w14:paraId="17616FB9" w14:textId="2866673A" w:rsidR="00221159" w:rsidRPr="00AF142B" w:rsidRDefault="00221159" w:rsidP="00221159">
            <w:pPr>
              <w:spacing w:line="276" w:lineRule="auto"/>
              <w:jc w:val="both"/>
              <w:rPr>
                <w:color w:val="000000" w:themeColor="text1"/>
              </w:rPr>
            </w:pPr>
            <w:r w:rsidRPr="00AF142B">
              <w:rPr>
                <w:color w:val="000000" w:themeColor="text1"/>
              </w:rPr>
              <w:lastRenderedPageBreak/>
              <w:t>Emergency school infrastructure repairs</w:t>
            </w:r>
          </w:p>
        </w:tc>
        <w:tc>
          <w:tcPr>
            <w:tcW w:w="2160" w:type="dxa"/>
          </w:tcPr>
          <w:p w14:paraId="1007CA07" w14:textId="7B92F0A9" w:rsidR="00221159" w:rsidRPr="00AF142B" w:rsidRDefault="00221159" w:rsidP="00221159">
            <w:pPr>
              <w:spacing w:line="276" w:lineRule="auto"/>
              <w:jc w:val="both"/>
              <w:rPr>
                <w:color w:val="000000" w:themeColor="text1"/>
              </w:rPr>
            </w:pPr>
            <w:r w:rsidRPr="00AF142B">
              <w:rPr>
                <w:color w:val="000000" w:themeColor="text1"/>
              </w:rPr>
              <w:t>Contractor for Civil Works (On-Call)</w:t>
            </w:r>
          </w:p>
        </w:tc>
        <w:tc>
          <w:tcPr>
            <w:tcW w:w="2160" w:type="dxa"/>
          </w:tcPr>
          <w:p w14:paraId="15DE1C67" w14:textId="4F27865E" w:rsidR="00221159" w:rsidRPr="00AF142B" w:rsidRDefault="00221159" w:rsidP="00221159">
            <w:pPr>
              <w:spacing w:line="276" w:lineRule="auto"/>
              <w:jc w:val="both"/>
              <w:rPr>
                <w:color w:val="000000" w:themeColor="text1"/>
              </w:rPr>
            </w:pPr>
            <w:r w:rsidRPr="00AF142B">
              <w:rPr>
                <w:color w:val="000000" w:themeColor="text1"/>
              </w:rPr>
              <w:t>5 – 10</w:t>
            </w:r>
          </w:p>
        </w:tc>
      </w:tr>
      <w:tr w:rsidR="00221159" w:rsidRPr="00AF142B" w14:paraId="6B91DE6F" w14:textId="77777777" w:rsidTr="005E4173">
        <w:tc>
          <w:tcPr>
            <w:tcW w:w="2160" w:type="dxa"/>
            <w:vMerge/>
          </w:tcPr>
          <w:p w14:paraId="38907588" w14:textId="77777777" w:rsidR="00221159" w:rsidRPr="00AF142B" w:rsidRDefault="00221159" w:rsidP="00221159">
            <w:pPr>
              <w:spacing w:line="276" w:lineRule="auto"/>
              <w:jc w:val="both"/>
              <w:rPr>
                <w:color w:val="000000" w:themeColor="text1"/>
              </w:rPr>
            </w:pPr>
          </w:p>
        </w:tc>
        <w:tc>
          <w:tcPr>
            <w:tcW w:w="2160" w:type="dxa"/>
          </w:tcPr>
          <w:p w14:paraId="18F9C730" w14:textId="550D80DB" w:rsidR="00221159" w:rsidRPr="00AF142B" w:rsidRDefault="00221159" w:rsidP="00221159">
            <w:pPr>
              <w:spacing w:line="276" w:lineRule="auto"/>
              <w:jc w:val="both"/>
              <w:rPr>
                <w:color w:val="000000" w:themeColor="text1"/>
              </w:rPr>
            </w:pPr>
            <w:r w:rsidRPr="00AF142B">
              <w:rPr>
                <w:color w:val="000000" w:themeColor="text1"/>
              </w:rPr>
              <w:t>Supply of emergency learning kits</w:t>
            </w:r>
          </w:p>
        </w:tc>
        <w:tc>
          <w:tcPr>
            <w:tcW w:w="2160" w:type="dxa"/>
          </w:tcPr>
          <w:p w14:paraId="415B3BAD" w14:textId="02154600" w:rsidR="00221159" w:rsidRPr="00AF142B" w:rsidRDefault="00221159" w:rsidP="00221159">
            <w:pPr>
              <w:spacing w:line="276" w:lineRule="auto"/>
              <w:jc w:val="both"/>
              <w:rPr>
                <w:color w:val="000000" w:themeColor="text1"/>
              </w:rPr>
            </w:pPr>
            <w:r w:rsidRPr="00AF142B">
              <w:rPr>
                <w:color w:val="000000" w:themeColor="text1"/>
              </w:rPr>
              <w:t>Supplier / Vendor (On-Call)</w:t>
            </w:r>
          </w:p>
        </w:tc>
        <w:tc>
          <w:tcPr>
            <w:tcW w:w="2160" w:type="dxa"/>
          </w:tcPr>
          <w:p w14:paraId="640D4160" w14:textId="052B2BD2" w:rsidR="00221159" w:rsidRPr="00AF142B" w:rsidRDefault="00221159" w:rsidP="00221159">
            <w:pPr>
              <w:spacing w:line="276" w:lineRule="auto"/>
              <w:jc w:val="both"/>
              <w:rPr>
                <w:color w:val="000000" w:themeColor="text1"/>
              </w:rPr>
            </w:pPr>
            <w:r w:rsidRPr="00AF142B">
              <w:rPr>
                <w:color w:val="000000" w:themeColor="text1"/>
              </w:rPr>
              <w:t>3 – 5</w:t>
            </w:r>
          </w:p>
        </w:tc>
      </w:tr>
      <w:tr w:rsidR="00221159" w:rsidRPr="00AF142B" w14:paraId="12F4B8AF" w14:textId="77777777" w:rsidTr="005E4173">
        <w:tc>
          <w:tcPr>
            <w:tcW w:w="2160" w:type="dxa"/>
            <w:vMerge/>
          </w:tcPr>
          <w:p w14:paraId="62BE31CD" w14:textId="77777777" w:rsidR="00221159" w:rsidRPr="00AF142B" w:rsidRDefault="00221159" w:rsidP="00221159">
            <w:pPr>
              <w:spacing w:line="276" w:lineRule="auto"/>
              <w:jc w:val="both"/>
              <w:rPr>
                <w:color w:val="000000" w:themeColor="text1"/>
              </w:rPr>
            </w:pPr>
          </w:p>
        </w:tc>
        <w:tc>
          <w:tcPr>
            <w:tcW w:w="2160" w:type="dxa"/>
          </w:tcPr>
          <w:p w14:paraId="35896B4D" w14:textId="0A6FC79D" w:rsidR="00221159" w:rsidRPr="00AF142B" w:rsidRDefault="00221159" w:rsidP="00221159">
            <w:pPr>
              <w:spacing w:line="276" w:lineRule="auto"/>
              <w:jc w:val="both"/>
              <w:rPr>
                <w:color w:val="000000" w:themeColor="text1"/>
              </w:rPr>
            </w:pPr>
            <w:r w:rsidRPr="00AF142B">
              <w:rPr>
                <w:color w:val="000000" w:themeColor="text1"/>
              </w:rPr>
              <w:t>Psychosocial support &amp; disaster response</w:t>
            </w:r>
          </w:p>
        </w:tc>
        <w:tc>
          <w:tcPr>
            <w:tcW w:w="2160" w:type="dxa"/>
          </w:tcPr>
          <w:p w14:paraId="73E63D0A" w14:textId="7D4976AC" w:rsidR="00221159" w:rsidRPr="00AF142B" w:rsidRDefault="00221159" w:rsidP="00221159">
            <w:pPr>
              <w:spacing w:line="276" w:lineRule="auto"/>
              <w:jc w:val="both"/>
              <w:rPr>
                <w:color w:val="000000" w:themeColor="text1"/>
              </w:rPr>
            </w:pPr>
            <w:r w:rsidRPr="00AF142B">
              <w:rPr>
                <w:color w:val="000000" w:themeColor="text1"/>
              </w:rPr>
              <w:t>Individual Consultants</w:t>
            </w:r>
          </w:p>
        </w:tc>
        <w:tc>
          <w:tcPr>
            <w:tcW w:w="2160" w:type="dxa"/>
          </w:tcPr>
          <w:p w14:paraId="62C0A131" w14:textId="065A9DDF" w:rsidR="00221159" w:rsidRPr="00AF142B" w:rsidRDefault="00221159" w:rsidP="00221159">
            <w:pPr>
              <w:spacing w:line="276" w:lineRule="auto"/>
              <w:jc w:val="both"/>
              <w:rPr>
                <w:color w:val="000000" w:themeColor="text1"/>
              </w:rPr>
            </w:pPr>
            <w:r w:rsidRPr="00AF142B">
              <w:rPr>
                <w:color w:val="000000" w:themeColor="text1"/>
              </w:rPr>
              <w:t>5 – 7</w:t>
            </w:r>
          </w:p>
        </w:tc>
      </w:tr>
      <w:tr w:rsidR="00221159" w:rsidRPr="00AF142B" w14:paraId="258D4035" w14:textId="77777777" w:rsidTr="005E4173">
        <w:tc>
          <w:tcPr>
            <w:tcW w:w="2160" w:type="dxa"/>
          </w:tcPr>
          <w:p w14:paraId="79BEA6A7" w14:textId="4E040772" w:rsidR="00221159" w:rsidRPr="00AF142B" w:rsidRDefault="00221159" w:rsidP="00221159">
            <w:pPr>
              <w:spacing w:line="276" w:lineRule="auto"/>
              <w:jc w:val="both"/>
              <w:rPr>
                <w:color w:val="000000" w:themeColor="text1"/>
              </w:rPr>
            </w:pPr>
            <w:r w:rsidRPr="00AF142B">
              <w:rPr>
                <w:b/>
                <w:bCs/>
                <w:color w:val="000000" w:themeColor="text1"/>
              </w:rPr>
              <w:t xml:space="preserve">Total for Component </w:t>
            </w:r>
            <w:r w:rsidR="00CB1DC9">
              <w:rPr>
                <w:b/>
                <w:bCs/>
                <w:color w:val="000000" w:themeColor="text1"/>
              </w:rPr>
              <w:t>5</w:t>
            </w:r>
          </w:p>
        </w:tc>
        <w:tc>
          <w:tcPr>
            <w:tcW w:w="2160" w:type="dxa"/>
          </w:tcPr>
          <w:p w14:paraId="220C5E9D" w14:textId="77777777" w:rsidR="00221159" w:rsidRPr="00AF142B" w:rsidRDefault="00221159" w:rsidP="00221159">
            <w:pPr>
              <w:spacing w:line="276" w:lineRule="auto"/>
              <w:jc w:val="both"/>
              <w:rPr>
                <w:color w:val="000000" w:themeColor="text1"/>
              </w:rPr>
            </w:pPr>
          </w:p>
        </w:tc>
        <w:tc>
          <w:tcPr>
            <w:tcW w:w="2160" w:type="dxa"/>
          </w:tcPr>
          <w:p w14:paraId="4F966FF2" w14:textId="77777777" w:rsidR="00221159" w:rsidRPr="00AF142B" w:rsidRDefault="00221159" w:rsidP="00221159">
            <w:pPr>
              <w:spacing w:line="276" w:lineRule="auto"/>
              <w:jc w:val="both"/>
              <w:rPr>
                <w:color w:val="000000" w:themeColor="text1"/>
              </w:rPr>
            </w:pPr>
          </w:p>
        </w:tc>
        <w:tc>
          <w:tcPr>
            <w:tcW w:w="2160" w:type="dxa"/>
          </w:tcPr>
          <w:p w14:paraId="5951789F" w14:textId="39AD1C90" w:rsidR="00221159" w:rsidRPr="008D36CA" w:rsidRDefault="00221159" w:rsidP="00221159">
            <w:pPr>
              <w:spacing w:line="276" w:lineRule="auto"/>
              <w:jc w:val="both"/>
              <w:rPr>
                <w:b/>
                <w:bCs/>
                <w:color w:val="000000" w:themeColor="text1"/>
              </w:rPr>
            </w:pPr>
            <w:r w:rsidRPr="008D36CA">
              <w:rPr>
                <w:b/>
                <w:bCs/>
                <w:color w:val="000000" w:themeColor="text1"/>
              </w:rPr>
              <w:t>15-20</w:t>
            </w:r>
          </w:p>
        </w:tc>
      </w:tr>
      <w:tr w:rsidR="00221159" w:rsidRPr="00AF142B" w14:paraId="2EEAE067" w14:textId="77777777" w:rsidTr="005E4173">
        <w:tc>
          <w:tcPr>
            <w:tcW w:w="6480" w:type="dxa"/>
            <w:gridSpan w:val="3"/>
          </w:tcPr>
          <w:p w14:paraId="1C998404" w14:textId="77777777" w:rsidR="00221159" w:rsidRPr="00AF142B" w:rsidRDefault="00221159" w:rsidP="00221159">
            <w:pPr>
              <w:spacing w:line="276" w:lineRule="auto"/>
              <w:jc w:val="both"/>
              <w:rPr>
                <w:b/>
                <w:bCs/>
                <w:color w:val="000000" w:themeColor="text1"/>
              </w:rPr>
            </w:pPr>
            <w:r w:rsidRPr="00AF142B">
              <w:rPr>
                <w:b/>
                <w:bCs/>
                <w:color w:val="000000" w:themeColor="text1"/>
              </w:rPr>
              <w:t xml:space="preserve">Grand Total for all Components </w:t>
            </w:r>
          </w:p>
        </w:tc>
        <w:tc>
          <w:tcPr>
            <w:tcW w:w="2160" w:type="dxa"/>
          </w:tcPr>
          <w:p w14:paraId="486A3E75" w14:textId="77777777" w:rsidR="00221159" w:rsidRPr="00AF142B" w:rsidRDefault="00221159" w:rsidP="00221159">
            <w:pPr>
              <w:spacing w:line="276" w:lineRule="auto"/>
              <w:jc w:val="both"/>
              <w:rPr>
                <w:b/>
                <w:bCs/>
                <w:color w:val="000000" w:themeColor="text1"/>
              </w:rPr>
            </w:pPr>
            <w:r w:rsidRPr="00AF142B">
              <w:rPr>
                <w:b/>
                <w:bCs/>
                <w:color w:val="000000" w:themeColor="text1"/>
              </w:rPr>
              <w:t>140-200</w:t>
            </w:r>
          </w:p>
        </w:tc>
      </w:tr>
    </w:tbl>
    <w:p w14:paraId="440940BC" w14:textId="77777777" w:rsidR="00CE57D1" w:rsidRPr="00AF142B" w:rsidRDefault="00CE57D1" w:rsidP="00CE57D1">
      <w:pPr>
        <w:spacing w:after="0" w:line="276" w:lineRule="auto"/>
        <w:jc w:val="both"/>
        <w:rPr>
          <w:color w:val="000000" w:themeColor="text1"/>
        </w:rPr>
      </w:pPr>
    </w:p>
    <w:p w14:paraId="0ECACFC3" w14:textId="77777777" w:rsidR="001D3130" w:rsidRPr="001D3130" w:rsidRDefault="001D3130" w:rsidP="001D3130">
      <w:pPr>
        <w:spacing w:after="0" w:line="276" w:lineRule="auto"/>
        <w:jc w:val="both"/>
        <w:rPr>
          <w:color w:val="FF0000"/>
        </w:rPr>
      </w:pPr>
    </w:p>
    <w:p w14:paraId="4B13A338" w14:textId="77777777" w:rsidR="00D1084A" w:rsidRDefault="00D1084A" w:rsidP="00D1084A">
      <w:pPr>
        <w:pStyle w:val="ListParagraph"/>
        <w:spacing w:after="0" w:line="276" w:lineRule="auto"/>
        <w:jc w:val="both"/>
        <w:rPr>
          <w:color w:val="FF0000"/>
        </w:rPr>
      </w:pPr>
    </w:p>
    <w:p w14:paraId="5E27D8BE" w14:textId="2871DAAA" w:rsidR="000321AC" w:rsidRPr="00F20B4F" w:rsidRDefault="000321AC" w:rsidP="000321AC">
      <w:pPr>
        <w:spacing w:after="0" w:line="276" w:lineRule="auto"/>
        <w:jc w:val="both"/>
        <w:rPr>
          <w:color w:val="FF0000"/>
        </w:rPr>
      </w:pPr>
      <w:r>
        <w:rPr>
          <w:b/>
          <w:i/>
        </w:rPr>
        <w:t>e)</w:t>
      </w:r>
      <w:r w:rsidR="00372D8F">
        <w:rPr>
          <w:b/>
          <w:i/>
        </w:rPr>
        <w:t xml:space="preserve"> </w:t>
      </w:r>
      <w:r w:rsidR="00053EDE" w:rsidRPr="00D1084A">
        <w:rPr>
          <w:b/>
          <w:i/>
        </w:rPr>
        <w:t>Migrant Workers</w:t>
      </w:r>
      <w:r w:rsidR="00053EDE" w:rsidRPr="00053EDE">
        <w:t xml:space="preserve">: </w:t>
      </w:r>
      <w:r w:rsidRPr="00AF142B">
        <w:rPr>
          <w:color w:val="000000" w:themeColor="text1"/>
        </w:rPr>
        <w:t xml:space="preserve">At this point, no significant migrant </w:t>
      </w:r>
      <w:proofErr w:type="spellStart"/>
      <w:r w:rsidRPr="00AF142B">
        <w:rPr>
          <w:color w:val="000000" w:themeColor="text1"/>
        </w:rPr>
        <w:t>labour</w:t>
      </w:r>
      <w:proofErr w:type="spellEnd"/>
      <w:r w:rsidRPr="00AF142B">
        <w:rPr>
          <w:color w:val="000000" w:themeColor="text1"/>
        </w:rPr>
        <w:t xml:space="preserve"> is anticipated. </w:t>
      </w:r>
    </w:p>
    <w:p w14:paraId="200FCAE9" w14:textId="3ABCADFF" w:rsidR="00DF68AD" w:rsidRPr="00F97F91" w:rsidRDefault="00E25061" w:rsidP="00AF142B">
      <w:pPr>
        <w:pStyle w:val="Heading1"/>
      </w:pPr>
      <w:bookmarkStart w:id="6" w:name="_Toc192715733"/>
      <w:bookmarkStart w:id="7" w:name="_Hlk114713106"/>
      <w:r>
        <w:t xml:space="preserve">SECTION </w:t>
      </w:r>
      <w:r w:rsidR="00DF68AD" w:rsidRPr="00F97F91">
        <w:t>2.</w:t>
      </w:r>
      <w:r w:rsidR="00F97F91">
        <w:t xml:space="preserve"> </w:t>
      </w:r>
      <w:r w:rsidR="00DF68AD" w:rsidRPr="00F97F91">
        <w:t>ASSESSMENT OF KEY POTENTIAL LABOUR RISKS</w:t>
      </w:r>
      <w:bookmarkEnd w:id="6"/>
    </w:p>
    <w:p w14:paraId="3D5E10CA" w14:textId="77777777" w:rsidR="009F786C" w:rsidRDefault="009F786C" w:rsidP="001C3D84">
      <w:pPr>
        <w:spacing w:after="0" w:line="276" w:lineRule="auto"/>
        <w:rPr>
          <w:color w:val="FF0000"/>
        </w:rPr>
      </w:pPr>
    </w:p>
    <w:p w14:paraId="2C53384E" w14:textId="0FA3D25E" w:rsidR="00DF68AD" w:rsidRPr="00FC2714" w:rsidRDefault="00DF68AD" w:rsidP="00350341">
      <w:pPr>
        <w:spacing w:after="0"/>
        <w:jc w:val="both"/>
        <w:rPr>
          <w:rFonts w:cstheme="minorHAnsi"/>
          <w:b/>
          <w:bCs/>
          <w:sz w:val="28"/>
          <w:szCs w:val="28"/>
          <w:u w:val="single"/>
        </w:rPr>
      </w:pPr>
    </w:p>
    <w:bookmarkEnd w:id="7"/>
    <w:p w14:paraId="1ACA254F" w14:textId="2EE8F692" w:rsidR="00DF68AD" w:rsidRPr="0075164C" w:rsidRDefault="004B733F" w:rsidP="00C56303">
      <w:pPr>
        <w:pStyle w:val="ListParagraph"/>
        <w:numPr>
          <w:ilvl w:val="0"/>
          <w:numId w:val="18"/>
        </w:numPr>
        <w:spacing w:after="0"/>
        <w:jc w:val="both"/>
        <w:rPr>
          <w:rFonts w:cstheme="minorHAnsi"/>
          <w:b/>
          <w:bCs/>
          <w:u w:val="single"/>
        </w:rPr>
      </w:pPr>
      <w:r w:rsidRPr="0075164C">
        <w:rPr>
          <w:rFonts w:cstheme="minorHAnsi"/>
          <w:b/>
          <w:bCs/>
          <w:i/>
          <w:iCs/>
        </w:rPr>
        <w:t>Project Activities:</w:t>
      </w:r>
    </w:p>
    <w:p w14:paraId="2FB0D6DB" w14:textId="77777777" w:rsidR="005107A6" w:rsidRDefault="005107A6" w:rsidP="00931FCD">
      <w:pPr>
        <w:spacing w:after="0"/>
        <w:ind w:left="720"/>
        <w:jc w:val="both"/>
        <w:rPr>
          <w:rFonts w:cstheme="minorHAnsi"/>
        </w:rPr>
      </w:pPr>
    </w:p>
    <w:p w14:paraId="32BA7363" w14:textId="6ABDAB72" w:rsidR="004E6D50" w:rsidRPr="0075164C" w:rsidRDefault="00BE6369" w:rsidP="00931FCD">
      <w:pPr>
        <w:spacing w:after="0"/>
        <w:ind w:left="720"/>
        <w:jc w:val="both"/>
        <w:rPr>
          <w:rFonts w:cstheme="minorHAnsi"/>
        </w:rPr>
      </w:pPr>
      <w:r w:rsidRPr="0075164C">
        <w:rPr>
          <w:rFonts w:cstheme="minorHAnsi"/>
        </w:rPr>
        <w:t xml:space="preserve">The project will consist of five (5) components as follows: </w:t>
      </w:r>
    </w:p>
    <w:p w14:paraId="15002D90" w14:textId="77777777" w:rsidR="000C1A1F" w:rsidRPr="0075164C" w:rsidRDefault="000C1A1F" w:rsidP="00931FCD">
      <w:pPr>
        <w:spacing w:after="0"/>
        <w:ind w:left="720"/>
        <w:jc w:val="both"/>
        <w:rPr>
          <w:rFonts w:cstheme="minorHAnsi"/>
        </w:rPr>
      </w:pPr>
    </w:p>
    <w:p w14:paraId="2FEB2849" w14:textId="40EC7EAD" w:rsidR="00A33BB2" w:rsidRPr="004503EB" w:rsidRDefault="00A33BB2" w:rsidP="004503EB">
      <w:pPr>
        <w:pStyle w:val="ListParagraph"/>
        <w:numPr>
          <w:ilvl w:val="0"/>
          <w:numId w:val="37"/>
        </w:numPr>
        <w:spacing w:after="0"/>
        <w:jc w:val="both"/>
        <w:rPr>
          <w:rFonts w:cstheme="minorHAnsi"/>
        </w:rPr>
      </w:pPr>
      <w:r w:rsidRPr="004503EB">
        <w:rPr>
          <w:rFonts w:cstheme="minorHAnsi"/>
          <w:b/>
          <w:bCs/>
        </w:rPr>
        <w:t>Component 1</w:t>
      </w:r>
      <w:r w:rsidRPr="004503EB">
        <w:rPr>
          <w:rFonts w:cstheme="minorHAnsi"/>
        </w:rPr>
        <w:t xml:space="preserve"> aims to improve teaching and learning process for quality secondary education through two subcomponents: (</w:t>
      </w:r>
      <w:proofErr w:type="spellStart"/>
      <w:r w:rsidRPr="004503EB">
        <w:rPr>
          <w:rFonts w:cstheme="minorHAnsi"/>
        </w:rPr>
        <w:t>i</w:t>
      </w:r>
      <w:proofErr w:type="spellEnd"/>
      <w:r w:rsidRPr="004503EB">
        <w:rPr>
          <w:rFonts w:cstheme="minorHAnsi"/>
        </w:rPr>
        <w:t xml:space="preserve">) support to teaching in secondary education, and (ii) support to the articulation of flexible pathways and better use of learning assessments. These activities apply to all secondary schools. </w:t>
      </w:r>
    </w:p>
    <w:p w14:paraId="45E267F3" w14:textId="4D23B3B0" w:rsidR="00A33BB2" w:rsidRPr="004503EB" w:rsidRDefault="00A33BB2" w:rsidP="004503EB">
      <w:pPr>
        <w:pStyle w:val="ListParagraph"/>
        <w:numPr>
          <w:ilvl w:val="0"/>
          <w:numId w:val="37"/>
        </w:numPr>
        <w:spacing w:after="0"/>
        <w:jc w:val="both"/>
        <w:rPr>
          <w:rFonts w:cstheme="minorHAnsi"/>
        </w:rPr>
      </w:pPr>
      <w:r w:rsidRPr="004503EB">
        <w:rPr>
          <w:rFonts w:cstheme="minorHAnsi"/>
          <w:b/>
          <w:bCs/>
        </w:rPr>
        <w:t>Component 2</w:t>
      </w:r>
      <w:r w:rsidRPr="004503EB">
        <w:rPr>
          <w:rFonts w:cstheme="minorHAnsi"/>
        </w:rPr>
        <w:t xml:space="preserve"> aims to improve access to quality and resilient school infrastructure through the development of an infrastructure strategy and construction standards for the sector and the construction of one model secondary STEM school. </w:t>
      </w:r>
    </w:p>
    <w:p w14:paraId="01632399" w14:textId="182D73CB" w:rsidR="00A33BB2" w:rsidRPr="004503EB" w:rsidRDefault="00A33BB2" w:rsidP="004503EB">
      <w:pPr>
        <w:pStyle w:val="ListParagraph"/>
        <w:numPr>
          <w:ilvl w:val="0"/>
          <w:numId w:val="37"/>
        </w:numPr>
        <w:spacing w:after="0"/>
        <w:jc w:val="both"/>
        <w:rPr>
          <w:rFonts w:cstheme="minorHAnsi"/>
        </w:rPr>
      </w:pPr>
      <w:r w:rsidRPr="004503EB">
        <w:rPr>
          <w:rFonts w:cstheme="minorHAnsi"/>
          <w:b/>
          <w:bCs/>
        </w:rPr>
        <w:t>Component 3</w:t>
      </w:r>
      <w:r w:rsidRPr="004503EB">
        <w:rPr>
          <w:rFonts w:cstheme="minorHAnsi"/>
        </w:rPr>
        <w:t xml:space="preserve"> aims at supporting the development of an efficient information system to improve the overall management of the education sector and deploy targeted intervention strategies to support student retention, particularly at the secondary level. It </w:t>
      </w:r>
      <w:r w:rsidR="008B2A8D" w:rsidRPr="004503EB">
        <w:rPr>
          <w:rFonts w:cstheme="minorHAnsi"/>
        </w:rPr>
        <w:t>includes</w:t>
      </w:r>
      <w:r w:rsidRPr="004503EB">
        <w:rPr>
          <w:rFonts w:cstheme="minorHAnsi"/>
        </w:rPr>
        <w:t xml:space="preserve"> two subcomponents: (</w:t>
      </w:r>
      <w:proofErr w:type="spellStart"/>
      <w:r w:rsidRPr="004503EB">
        <w:rPr>
          <w:rFonts w:cstheme="minorHAnsi"/>
        </w:rPr>
        <w:t>i</w:t>
      </w:r>
      <w:proofErr w:type="spellEnd"/>
      <w:r w:rsidRPr="004503EB">
        <w:rPr>
          <w:rFonts w:cstheme="minorHAnsi"/>
        </w:rPr>
        <w:t xml:space="preserve">) </w:t>
      </w:r>
      <w:r w:rsidR="008B2A8D">
        <w:rPr>
          <w:rFonts w:cstheme="minorHAnsi"/>
        </w:rPr>
        <w:t>s</w:t>
      </w:r>
      <w:r w:rsidRPr="004503EB">
        <w:rPr>
          <w:rFonts w:cstheme="minorHAnsi"/>
        </w:rPr>
        <w:t xml:space="preserve">trengthening of the Education Management Information System (EMIS) and (ii) </w:t>
      </w:r>
      <w:r w:rsidR="008B2A8D">
        <w:rPr>
          <w:rFonts w:cstheme="minorHAnsi"/>
        </w:rPr>
        <w:t>s</w:t>
      </w:r>
      <w:r w:rsidRPr="004503EB">
        <w:rPr>
          <w:rFonts w:cstheme="minorHAnsi"/>
        </w:rPr>
        <w:t>trengthening of early warning systems and targeted interventions for student retention.</w:t>
      </w:r>
    </w:p>
    <w:p w14:paraId="22A00B23" w14:textId="00A8261C" w:rsidR="00A33BB2" w:rsidRPr="004503EB" w:rsidDel="00AD1D33" w:rsidRDefault="00A33BB2" w:rsidP="004503EB">
      <w:pPr>
        <w:pStyle w:val="ListParagraph"/>
        <w:numPr>
          <w:ilvl w:val="0"/>
          <w:numId w:val="37"/>
        </w:numPr>
        <w:spacing w:after="0"/>
        <w:jc w:val="both"/>
        <w:rPr>
          <w:rFonts w:cstheme="minorHAnsi"/>
        </w:rPr>
      </w:pPr>
      <w:r w:rsidRPr="008B2A8D" w:rsidDel="00AD1D33">
        <w:rPr>
          <w:rFonts w:cstheme="minorHAnsi"/>
          <w:b/>
          <w:bCs/>
        </w:rPr>
        <w:t>Component 4</w:t>
      </w:r>
      <w:r w:rsidRPr="004503EB" w:rsidDel="00AD1D33">
        <w:rPr>
          <w:rFonts w:cstheme="minorHAnsi"/>
        </w:rPr>
        <w:t xml:space="preserve"> aims at providing technical assistance to key aspects of the education system, strengthening institutional capacity, and managing implementation of project activities.</w:t>
      </w:r>
    </w:p>
    <w:p w14:paraId="39DFC847" w14:textId="66995656" w:rsidR="00AD1D33" w:rsidRPr="001A5B34" w:rsidRDefault="00A33BB2" w:rsidP="001A5B34">
      <w:pPr>
        <w:pStyle w:val="ListParagraph"/>
        <w:numPr>
          <w:ilvl w:val="0"/>
          <w:numId w:val="37"/>
        </w:numPr>
        <w:spacing w:after="0"/>
        <w:jc w:val="both"/>
        <w:rPr>
          <w:rFonts w:cstheme="minorHAnsi"/>
        </w:rPr>
      </w:pPr>
      <w:r w:rsidRPr="008B2A8D">
        <w:rPr>
          <w:rFonts w:cstheme="minorHAnsi"/>
          <w:b/>
          <w:bCs/>
        </w:rPr>
        <w:t>Component 5</w:t>
      </w:r>
      <w:r w:rsidRPr="004503EB">
        <w:rPr>
          <w:rFonts w:cstheme="minorHAnsi"/>
        </w:rPr>
        <w:t xml:space="preserve"> is a Contingency Emergency Response Component (CERC). Due to Jamaica’s high vulnerability to natural disasters, including those exacerbated by climate change, and its vulnerability to global shocks, a CERC </w:t>
      </w:r>
      <w:r w:rsidR="001A5B34">
        <w:rPr>
          <w:rFonts w:cstheme="minorHAnsi"/>
        </w:rPr>
        <w:t xml:space="preserve">is </w:t>
      </w:r>
      <w:r w:rsidRPr="004503EB">
        <w:rPr>
          <w:rFonts w:cstheme="minorHAnsi"/>
        </w:rPr>
        <w:t xml:space="preserve">included in the Project. The CERC is designed as a mechanism for rapid </w:t>
      </w:r>
      <w:r w:rsidRPr="001A5B34">
        <w:rPr>
          <w:rFonts w:cstheme="minorHAnsi"/>
        </w:rPr>
        <w:t>response in the event of an eligible emergency, which can be activated upon request from the Government. This component would not have any initial funding allocation, but in the event of an emergency, uncommitted funds could be reallocated from other components in accordance with an Emergency Action Plan prepared by the Government and the CERC’s implementation modalities.</w:t>
      </w:r>
    </w:p>
    <w:p w14:paraId="461DCA24" w14:textId="77777777" w:rsidR="005B2142" w:rsidRPr="0075164C" w:rsidRDefault="005B2142" w:rsidP="00931FCD">
      <w:pPr>
        <w:spacing w:after="0"/>
        <w:ind w:left="720"/>
        <w:jc w:val="both"/>
        <w:rPr>
          <w:rFonts w:cstheme="minorHAnsi"/>
        </w:rPr>
      </w:pPr>
    </w:p>
    <w:p w14:paraId="247A135D" w14:textId="1F7F7198" w:rsidR="004B733F" w:rsidRPr="0075164C" w:rsidRDefault="004B733F" w:rsidP="00C56303">
      <w:pPr>
        <w:pStyle w:val="ListParagraph"/>
        <w:numPr>
          <w:ilvl w:val="0"/>
          <w:numId w:val="18"/>
        </w:numPr>
        <w:spacing w:after="0"/>
        <w:jc w:val="both"/>
        <w:rPr>
          <w:rFonts w:cstheme="minorHAnsi"/>
          <w:b/>
          <w:bCs/>
          <w:u w:val="single"/>
        </w:rPr>
      </w:pPr>
      <w:r w:rsidRPr="0075164C">
        <w:rPr>
          <w:rFonts w:cstheme="minorHAnsi"/>
          <w:b/>
          <w:bCs/>
          <w:i/>
          <w:iCs/>
        </w:rPr>
        <w:t xml:space="preserve">Key </w:t>
      </w:r>
      <w:proofErr w:type="spellStart"/>
      <w:r w:rsidRPr="0075164C">
        <w:rPr>
          <w:rFonts w:cstheme="minorHAnsi"/>
          <w:b/>
          <w:bCs/>
          <w:i/>
          <w:iCs/>
        </w:rPr>
        <w:t>Labour</w:t>
      </w:r>
      <w:proofErr w:type="spellEnd"/>
      <w:r w:rsidRPr="0075164C">
        <w:rPr>
          <w:rFonts w:cstheme="minorHAnsi"/>
          <w:b/>
          <w:bCs/>
          <w:i/>
          <w:iCs/>
        </w:rPr>
        <w:t xml:space="preserve"> Risks:</w:t>
      </w:r>
      <w:r w:rsidR="000E3CAA" w:rsidRPr="0075164C">
        <w:rPr>
          <w:rFonts w:cstheme="minorHAnsi"/>
          <w:b/>
          <w:bCs/>
        </w:rPr>
        <w:t xml:space="preserve"> </w:t>
      </w:r>
    </w:p>
    <w:p w14:paraId="6F59F19F" w14:textId="77777777" w:rsidR="000C5863" w:rsidRDefault="000C5863" w:rsidP="000C5863">
      <w:pPr>
        <w:spacing w:after="0"/>
        <w:jc w:val="both"/>
      </w:pPr>
    </w:p>
    <w:p w14:paraId="77BEBD9F" w14:textId="098D6613" w:rsidR="000552BD" w:rsidRPr="00AF142B" w:rsidRDefault="00734CE7" w:rsidP="000C5863">
      <w:pPr>
        <w:spacing w:after="0"/>
        <w:jc w:val="both"/>
        <w:rPr>
          <w:color w:val="000000" w:themeColor="text1"/>
        </w:rPr>
      </w:pPr>
      <w:r>
        <w:t xml:space="preserve">The key </w:t>
      </w:r>
      <w:proofErr w:type="spellStart"/>
      <w:r>
        <w:t>labour</w:t>
      </w:r>
      <w:proofErr w:type="spellEnd"/>
      <w:r>
        <w:t xml:space="preserve"> risks of this project are primarily associated with civil works, particularly Occupational Health and Safety (OHS) concerns. While a significant portion of activities will be carried out through consultancies, limiting overall </w:t>
      </w:r>
      <w:proofErr w:type="spellStart"/>
      <w:r>
        <w:t>labour</w:t>
      </w:r>
      <w:proofErr w:type="spellEnd"/>
      <w:r>
        <w:t xml:space="preserve"> risks, the project may still pose risks related to </w:t>
      </w:r>
      <w:r w:rsidR="00B567CF">
        <w:t>OHS</w:t>
      </w:r>
      <w:r>
        <w:t xml:space="preserve"> and </w:t>
      </w:r>
      <w:proofErr w:type="spellStart"/>
      <w:r>
        <w:t>labour</w:t>
      </w:r>
      <w:proofErr w:type="spellEnd"/>
      <w:r>
        <w:t xml:space="preserve"> influx.</w:t>
      </w:r>
    </w:p>
    <w:p w14:paraId="2F412227" w14:textId="77777777" w:rsidR="00734CE7" w:rsidRDefault="00734CE7" w:rsidP="000C5863">
      <w:pPr>
        <w:spacing w:after="0"/>
        <w:jc w:val="both"/>
        <w:rPr>
          <w:b/>
          <w:bCs/>
          <w:color w:val="000000" w:themeColor="text1"/>
        </w:rPr>
      </w:pPr>
    </w:p>
    <w:p w14:paraId="74F1F249" w14:textId="49AA8F1D" w:rsidR="007C4137" w:rsidRPr="00AF142B" w:rsidRDefault="007C4137" w:rsidP="000C5863">
      <w:pPr>
        <w:spacing w:after="0"/>
        <w:jc w:val="both"/>
        <w:rPr>
          <w:color w:val="000000" w:themeColor="text1"/>
        </w:rPr>
      </w:pPr>
      <w:proofErr w:type="spellStart"/>
      <w:r w:rsidRPr="00AF142B">
        <w:rPr>
          <w:b/>
          <w:bCs/>
          <w:color w:val="000000" w:themeColor="text1"/>
        </w:rPr>
        <w:t>Labour</w:t>
      </w:r>
      <w:proofErr w:type="spellEnd"/>
      <w:r w:rsidRPr="00AF142B">
        <w:rPr>
          <w:b/>
          <w:bCs/>
          <w:color w:val="000000" w:themeColor="text1"/>
        </w:rPr>
        <w:t xml:space="preserve"> Rights Violations:</w:t>
      </w:r>
      <w:r w:rsidRPr="00AF142B">
        <w:rPr>
          <w:color w:val="000000" w:themeColor="text1"/>
        </w:rPr>
        <w:t xml:space="preserve"> </w:t>
      </w:r>
      <w:r w:rsidR="001203B6" w:rsidRPr="00AF142B">
        <w:rPr>
          <w:color w:val="000000" w:themeColor="text1"/>
        </w:rPr>
        <w:t xml:space="preserve">Several contractors may have </w:t>
      </w:r>
      <w:r w:rsidR="00B33DDC" w:rsidRPr="00AF142B">
        <w:rPr>
          <w:color w:val="000000" w:themeColor="text1"/>
        </w:rPr>
        <w:t>subcontractors, as a result t</w:t>
      </w:r>
      <w:r w:rsidR="00281719" w:rsidRPr="00AF142B">
        <w:rPr>
          <w:color w:val="000000" w:themeColor="text1"/>
        </w:rPr>
        <w:t>here is a risk of unfair wages, lack of benefits and excessive working hours</w:t>
      </w:r>
      <w:r w:rsidR="00B33DDC" w:rsidRPr="00AF142B">
        <w:rPr>
          <w:color w:val="000000" w:themeColor="text1"/>
        </w:rPr>
        <w:t xml:space="preserve">. </w:t>
      </w:r>
    </w:p>
    <w:p w14:paraId="1EA659B5" w14:textId="77777777" w:rsidR="00281719" w:rsidRPr="00AF142B" w:rsidRDefault="00281719" w:rsidP="000C5863">
      <w:pPr>
        <w:spacing w:after="0"/>
        <w:jc w:val="both"/>
        <w:rPr>
          <w:color w:val="000000" w:themeColor="text1"/>
        </w:rPr>
      </w:pPr>
    </w:p>
    <w:p w14:paraId="6B6493DC" w14:textId="77777777" w:rsidR="00C9218E" w:rsidRPr="00AF142B" w:rsidRDefault="002A3BFA" w:rsidP="00C9218E">
      <w:pPr>
        <w:spacing w:after="0"/>
        <w:jc w:val="both"/>
        <w:rPr>
          <w:color w:val="000000" w:themeColor="text1"/>
        </w:rPr>
      </w:pPr>
      <w:r w:rsidRPr="00AF142B">
        <w:rPr>
          <w:b/>
          <w:bCs/>
          <w:color w:val="000000" w:themeColor="text1"/>
        </w:rPr>
        <w:t xml:space="preserve">Child and Forced </w:t>
      </w:r>
      <w:proofErr w:type="spellStart"/>
      <w:r w:rsidRPr="00AF142B">
        <w:rPr>
          <w:b/>
          <w:bCs/>
          <w:color w:val="000000" w:themeColor="text1"/>
        </w:rPr>
        <w:t>Labour</w:t>
      </w:r>
      <w:proofErr w:type="spellEnd"/>
      <w:r w:rsidRPr="00AF142B">
        <w:rPr>
          <w:b/>
          <w:bCs/>
          <w:color w:val="000000" w:themeColor="text1"/>
        </w:rPr>
        <w:t>:</w:t>
      </w:r>
      <w:r w:rsidR="00C9218E" w:rsidRPr="00AF142B">
        <w:rPr>
          <w:color w:val="000000" w:themeColor="text1"/>
        </w:rPr>
        <w:t xml:space="preserve"> Based on current conditions in the sector, the risk of children or forced </w:t>
      </w:r>
      <w:proofErr w:type="spellStart"/>
      <w:r w:rsidR="00C9218E" w:rsidRPr="00AF142B">
        <w:rPr>
          <w:color w:val="000000" w:themeColor="text1"/>
        </w:rPr>
        <w:t>labour</w:t>
      </w:r>
      <w:proofErr w:type="spellEnd"/>
      <w:r w:rsidR="00C9218E" w:rsidRPr="00AF142B">
        <w:rPr>
          <w:color w:val="000000" w:themeColor="text1"/>
        </w:rPr>
        <w:t xml:space="preserve"> is negligible and already managed through national legislation. </w:t>
      </w:r>
    </w:p>
    <w:p w14:paraId="4EA8343D" w14:textId="77777777" w:rsidR="002A3BFA" w:rsidRPr="00AF142B" w:rsidRDefault="002A3BFA" w:rsidP="000C5863">
      <w:pPr>
        <w:spacing w:after="0"/>
        <w:jc w:val="both"/>
        <w:rPr>
          <w:color w:val="000000" w:themeColor="text1"/>
        </w:rPr>
      </w:pPr>
    </w:p>
    <w:p w14:paraId="668B1CAE" w14:textId="11C05462" w:rsidR="002A3BFA" w:rsidRPr="00AF142B" w:rsidRDefault="006C7606" w:rsidP="000C5863">
      <w:pPr>
        <w:spacing w:after="0"/>
        <w:jc w:val="both"/>
        <w:rPr>
          <w:color w:val="000000" w:themeColor="text1"/>
        </w:rPr>
      </w:pPr>
      <w:r w:rsidRPr="00AF142B">
        <w:rPr>
          <w:b/>
          <w:bCs/>
          <w:color w:val="000000" w:themeColor="text1"/>
        </w:rPr>
        <w:t>Gender-based Violence</w:t>
      </w:r>
      <w:r w:rsidR="000552BD" w:rsidRPr="00AF142B">
        <w:rPr>
          <w:b/>
          <w:bCs/>
          <w:color w:val="000000" w:themeColor="text1"/>
        </w:rPr>
        <w:t xml:space="preserve"> (GBV) &amp; Sexual Exploitation, Abuse, and Harassment (SEA/SH)</w:t>
      </w:r>
      <w:r w:rsidRPr="00AF142B">
        <w:rPr>
          <w:b/>
          <w:bCs/>
          <w:color w:val="000000" w:themeColor="text1"/>
        </w:rPr>
        <w:t>:</w:t>
      </w:r>
      <w:r w:rsidRPr="00AF142B">
        <w:rPr>
          <w:color w:val="000000" w:themeColor="text1"/>
        </w:rPr>
        <w:t xml:space="preserve"> </w:t>
      </w:r>
      <w:r w:rsidR="003E6144" w:rsidRPr="00AF142B">
        <w:rPr>
          <w:color w:val="000000" w:themeColor="text1"/>
        </w:rPr>
        <w:t>Construction workers are predominantly young males, with some female workers also present</w:t>
      </w:r>
      <w:r w:rsidR="004D47E3">
        <w:rPr>
          <w:color w:val="000000" w:themeColor="text1"/>
        </w:rPr>
        <w:t xml:space="preserve">. </w:t>
      </w:r>
      <w:r w:rsidR="003E6144" w:rsidRPr="00AF142B">
        <w:rPr>
          <w:color w:val="000000" w:themeColor="text1"/>
        </w:rPr>
        <w:t xml:space="preserve">This can sometimes lead to inappropriate or criminal </w:t>
      </w:r>
      <w:proofErr w:type="spellStart"/>
      <w:r w:rsidR="00DB7105" w:rsidRPr="00AF142B">
        <w:rPr>
          <w:color w:val="000000" w:themeColor="text1"/>
        </w:rPr>
        <w:t>behaviours</w:t>
      </w:r>
      <w:proofErr w:type="spellEnd"/>
      <w:r w:rsidR="003E6144" w:rsidRPr="00AF142B">
        <w:rPr>
          <w:color w:val="000000" w:themeColor="text1"/>
        </w:rPr>
        <w:t xml:space="preserve">, including sexual harassment, exploitative relationships, and, in some cases, illicit interactions with minors in the local community. A significant influx of male </w:t>
      </w:r>
      <w:proofErr w:type="spellStart"/>
      <w:r w:rsidR="003E6144" w:rsidRPr="00AF142B">
        <w:rPr>
          <w:color w:val="000000" w:themeColor="text1"/>
        </w:rPr>
        <w:t>labour</w:t>
      </w:r>
      <w:proofErr w:type="spellEnd"/>
      <w:r w:rsidR="003E6144" w:rsidRPr="00AF142B">
        <w:rPr>
          <w:color w:val="000000" w:themeColor="text1"/>
        </w:rPr>
        <w:t xml:space="preserve"> may also contribute to increased exploitative sexual relationships and a heightened risk of human trafficking, where women and girls may be coerced into sex work.</w:t>
      </w:r>
      <w:r w:rsidR="00102C8A" w:rsidRPr="00AF142B">
        <w:rPr>
          <w:color w:val="000000" w:themeColor="text1"/>
        </w:rPr>
        <w:t xml:space="preserve"> </w:t>
      </w:r>
      <w:proofErr w:type="gramStart"/>
      <w:r w:rsidR="00102C8A" w:rsidRPr="00AF142B">
        <w:rPr>
          <w:color w:val="000000" w:themeColor="text1"/>
        </w:rPr>
        <w:t>The Sexual Harassment Act 2021,</w:t>
      </w:r>
      <w:proofErr w:type="gramEnd"/>
      <w:r w:rsidR="00102C8A" w:rsidRPr="00AF142B">
        <w:rPr>
          <w:color w:val="000000" w:themeColor="text1"/>
        </w:rPr>
        <w:t xml:space="preserve"> contains provisions that deals with sexual harassment in the workplace. It should be noted however that the Act does not deal with harassment in the general sense but deals specifically with harassment of a sexual nature. </w:t>
      </w:r>
    </w:p>
    <w:p w14:paraId="2AF81130" w14:textId="77777777" w:rsidR="006C7606" w:rsidRPr="00AF142B" w:rsidRDefault="006C7606" w:rsidP="000C5863">
      <w:pPr>
        <w:spacing w:after="0"/>
        <w:jc w:val="both"/>
        <w:rPr>
          <w:color w:val="000000" w:themeColor="text1"/>
        </w:rPr>
      </w:pPr>
    </w:p>
    <w:p w14:paraId="382C5F7B" w14:textId="3A285044" w:rsidR="006C7606" w:rsidRPr="00AF142B" w:rsidRDefault="006C7606" w:rsidP="000C5863">
      <w:pPr>
        <w:spacing w:after="0"/>
        <w:jc w:val="both"/>
        <w:rPr>
          <w:color w:val="000000" w:themeColor="text1"/>
        </w:rPr>
      </w:pPr>
      <w:r w:rsidRPr="00AF142B">
        <w:rPr>
          <w:b/>
          <w:bCs/>
          <w:color w:val="000000" w:themeColor="text1"/>
        </w:rPr>
        <w:t>Occupational Health and Safety</w:t>
      </w:r>
      <w:r w:rsidR="00CD3125" w:rsidRPr="00AF142B">
        <w:rPr>
          <w:b/>
          <w:bCs/>
          <w:color w:val="000000" w:themeColor="text1"/>
        </w:rPr>
        <w:t xml:space="preserve"> (OHS)</w:t>
      </w:r>
      <w:r w:rsidRPr="00AF142B">
        <w:rPr>
          <w:b/>
          <w:bCs/>
          <w:color w:val="000000" w:themeColor="text1"/>
        </w:rPr>
        <w:t>:</w:t>
      </w:r>
      <w:r w:rsidR="009B3A7A" w:rsidRPr="00AF142B">
        <w:rPr>
          <w:color w:val="000000" w:themeColor="text1"/>
        </w:rPr>
        <w:t xml:space="preserve"> These risks are customary based on the nature of the </w:t>
      </w:r>
      <w:r w:rsidR="00CD3125" w:rsidRPr="00AF142B">
        <w:rPr>
          <w:color w:val="000000" w:themeColor="text1"/>
        </w:rPr>
        <w:t xml:space="preserve">construction. </w:t>
      </w:r>
      <w:r w:rsidR="005F452A" w:rsidRPr="00AF142B">
        <w:rPr>
          <w:color w:val="000000" w:themeColor="text1"/>
        </w:rPr>
        <w:t xml:space="preserve"> Construction hazards, potential hazards and exposure to dust and noise </w:t>
      </w:r>
      <w:r w:rsidR="00CD3125" w:rsidRPr="00AF142B">
        <w:rPr>
          <w:color w:val="000000" w:themeColor="text1"/>
        </w:rPr>
        <w:t xml:space="preserve">are key OSH risks. </w:t>
      </w:r>
    </w:p>
    <w:p w14:paraId="67684B62" w14:textId="77777777" w:rsidR="003740C4" w:rsidRPr="00AF142B" w:rsidRDefault="003740C4" w:rsidP="000C5863">
      <w:pPr>
        <w:spacing w:after="0"/>
        <w:jc w:val="both"/>
        <w:rPr>
          <w:color w:val="000000" w:themeColor="text1"/>
        </w:rPr>
      </w:pPr>
    </w:p>
    <w:p w14:paraId="116FAC15" w14:textId="77777777" w:rsidR="00725761" w:rsidRDefault="00725761" w:rsidP="000C5863">
      <w:pPr>
        <w:spacing w:after="0"/>
        <w:jc w:val="both"/>
        <w:rPr>
          <w:color w:val="FF0000"/>
        </w:rPr>
      </w:pPr>
    </w:p>
    <w:p w14:paraId="613752E5" w14:textId="1C5D9C1A" w:rsidR="004B733F" w:rsidRPr="00D40A6E" w:rsidRDefault="009F4300" w:rsidP="00D40A6E">
      <w:pPr>
        <w:pStyle w:val="Heading1"/>
      </w:pPr>
      <w:bookmarkStart w:id="8" w:name="_Hlk114713199"/>
      <w:r>
        <w:t xml:space="preserve"> </w:t>
      </w:r>
      <w:bookmarkStart w:id="9" w:name="_Toc192715734"/>
      <w:r>
        <w:t xml:space="preserve">SECTION </w:t>
      </w:r>
      <w:r w:rsidR="004B733F" w:rsidRPr="00D40A6E">
        <w:t>3.</w:t>
      </w:r>
      <w:r w:rsidR="00D40A6E">
        <w:t xml:space="preserve"> </w:t>
      </w:r>
      <w:r w:rsidR="004B733F" w:rsidRPr="00D40A6E">
        <w:t xml:space="preserve">BRIEF OVERVIEW OF </w:t>
      </w:r>
      <w:r w:rsidR="00CF0D79" w:rsidRPr="00D40A6E">
        <w:t>LABOUR LEGISLATION: TERMS AND CONDITIONS</w:t>
      </w:r>
      <w:bookmarkEnd w:id="9"/>
    </w:p>
    <w:p w14:paraId="44BBC8D9" w14:textId="77777777" w:rsidR="00B70699" w:rsidRDefault="00B70699" w:rsidP="00931D1D">
      <w:pPr>
        <w:spacing w:after="200" w:line="276" w:lineRule="auto"/>
        <w:jc w:val="both"/>
        <w:rPr>
          <w:color w:val="FF0000"/>
        </w:rPr>
      </w:pPr>
    </w:p>
    <w:p w14:paraId="250F0691" w14:textId="3A327D29" w:rsidR="0097334D" w:rsidRDefault="00931D1D" w:rsidP="00B70699">
      <w:pPr>
        <w:spacing w:after="0"/>
        <w:jc w:val="both"/>
        <w:rPr>
          <w:color w:val="000000" w:themeColor="text1"/>
          <w:lang w:val="en-GB"/>
        </w:rPr>
      </w:pPr>
      <w:r w:rsidRPr="0093138E">
        <w:rPr>
          <w:color w:val="000000" w:themeColor="text1"/>
          <w:lang w:val="en-GB"/>
        </w:rPr>
        <w:t xml:space="preserve">The project will adhere to Jamaican labour laws. Jamaica does not have a single, comprehensive law </w:t>
      </w:r>
      <w:r w:rsidR="00F51F8A">
        <w:rPr>
          <w:color w:val="000000" w:themeColor="text1"/>
          <w:lang w:val="en-GB"/>
        </w:rPr>
        <w:t>governing employment terms and conditions. Instead, labour laws are dispersed across multiple legislative instruments and provide a robust framework to</w:t>
      </w:r>
      <w:r w:rsidR="003175EF">
        <w:rPr>
          <w:color w:val="000000" w:themeColor="text1"/>
          <w:lang w:val="en-GB"/>
        </w:rPr>
        <w:t xml:space="preserve"> govern various aspects</w:t>
      </w:r>
      <w:r w:rsidRPr="0093138E">
        <w:rPr>
          <w:color w:val="000000" w:themeColor="text1"/>
          <w:lang w:val="en-GB"/>
        </w:rPr>
        <w:t>. Employment terms and conditions are typically outlined in individual contracts and, where applicable, collective labour agreements in workplaces where a recognized trade union has bargaining rights</w:t>
      </w:r>
      <w:r w:rsidR="00B70699" w:rsidRPr="0093138E">
        <w:rPr>
          <w:color w:val="000000" w:themeColor="text1"/>
          <w:lang w:val="en-GB"/>
        </w:rPr>
        <w:t xml:space="preserve">. </w:t>
      </w:r>
    </w:p>
    <w:p w14:paraId="6497E340" w14:textId="77777777" w:rsidR="007E241D" w:rsidRDefault="007E241D" w:rsidP="00B70699">
      <w:pPr>
        <w:spacing w:after="0"/>
        <w:jc w:val="both"/>
        <w:rPr>
          <w:color w:val="000000" w:themeColor="text1"/>
          <w:lang w:val="en-GB"/>
        </w:rPr>
      </w:pPr>
    </w:p>
    <w:p w14:paraId="2D24E675" w14:textId="71D67688" w:rsidR="007E241D" w:rsidRPr="007E241D" w:rsidRDefault="00C262E5" w:rsidP="007E241D">
      <w:pPr>
        <w:spacing w:after="0"/>
        <w:jc w:val="both"/>
        <w:rPr>
          <w:color w:val="000000" w:themeColor="text1"/>
          <w:lang w:val="en-GB"/>
        </w:rPr>
      </w:pPr>
      <w:r>
        <w:rPr>
          <w:color w:val="000000" w:themeColor="text1"/>
          <w:lang w:val="en-GB"/>
        </w:rPr>
        <w:t>T</w:t>
      </w:r>
      <w:r w:rsidR="007E241D" w:rsidRPr="007E241D">
        <w:rPr>
          <w:color w:val="000000" w:themeColor="text1"/>
          <w:lang w:val="en-GB"/>
        </w:rPr>
        <w:t xml:space="preserve">he </w:t>
      </w:r>
      <w:r w:rsidR="007E241D" w:rsidRPr="007E241D">
        <w:rPr>
          <w:b/>
          <w:bCs/>
          <w:color w:val="000000" w:themeColor="text1"/>
          <w:lang w:val="en-GB"/>
        </w:rPr>
        <w:t>Labour Relations and Industrial Disputes Act (LRIDA), Section 9(1)</w:t>
      </w:r>
      <w:r w:rsidR="007E241D" w:rsidRPr="007E241D">
        <w:rPr>
          <w:color w:val="000000" w:themeColor="text1"/>
          <w:lang w:val="en-GB"/>
        </w:rPr>
        <w:t xml:space="preserve"> governs the </w:t>
      </w:r>
      <w:r w:rsidR="007E241D" w:rsidRPr="007E241D">
        <w:rPr>
          <w:b/>
          <w:bCs/>
          <w:color w:val="000000" w:themeColor="text1"/>
          <w:lang w:val="en-GB"/>
        </w:rPr>
        <w:t>right to strike</w:t>
      </w:r>
      <w:r w:rsidR="007E241D" w:rsidRPr="007E241D">
        <w:rPr>
          <w:color w:val="000000" w:themeColor="text1"/>
          <w:lang w:val="en-GB"/>
        </w:rPr>
        <w:t xml:space="preserve">, allowing workers to engage in industrial action after reporting disputes to the </w:t>
      </w:r>
      <w:r w:rsidR="007E241D" w:rsidRPr="007E241D">
        <w:rPr>
          <w:b/>
          <w:bCs/>
          <w:color w:val="000000" w:themeColor="text1"/>
          <w:lang w:val="en-GB"/>
        </w:rPr>
        <w:t>Ministry of Labour and Social Security (MLSS)</w:t>
      </w:r>
      <w:r w:rsidR="007E241D" w:rsidRPr="007E241D">
        <w:rPr>
          <w:color w:val="000000" w:themeColor="text1"/>
          <w:lang w:val="en-GB"/>
        </w:rPr>
        <w:t xml:space="preserve">. However, under </w:t>
      </w:r>
      <w:r w:rsidR="007E241D" w:rsidRPr="007E241D">
        <w:rPr>
          <w:b/>
          <w:bCs/>
          <w:color w:val="000000" w:themeColor="text1"/>
          <w:lang w:val="en-GB"/>
        </w:rPr>
        <w:t>Section 2 and the Second Schedule of the LRIDA</w:t>
      </w:r>
      <w:r w:rsidR="007E241D" w:rsidRPr="007E241D">
        <w:rPr>
          <w:color w:val="000000" w:themeColor="text1"/>
          <w:lang w:val="en-GB"/>
        </w:rPr>
        <w:t xml:space="preserve">, strikes in </w:t>
      </w:r>
      <w:r w:rsidR="007E241D" w:rsidRPr="007E241D">
        <w:rPr>
          <w:b/>
          <w:bCs/>
          <w:color w:val="000000" w:themeColor="text1"/>
          <w:lang w:val="en-GB"/>
        </w:rPr>
        <w:t>essential services</w:t>
      </w:r>
      <w:r w:rsidR="007E241D" w:rsidRPr="007E241D">
        <w:rPr>
          <w:color w:val="000000" w:themeColor="text1"/>
          <w:lang w:val="en-GB"/>
        </w:rPr>
        <w:t xml:space="preserve"> such as healthcare, water, and electricity supply are subject to </w:t>
      </w:r>
      <w:r w:rsidR="007E241D" w:rsidRPr="007E241D">
        <w:rPr>
          <w:b/>
          <w:bCs/>
          <w:color w:val="000000" w:themeColor="text1"/>
          <w:lang w:val="en-GB"/>
        </w:rPr>
        <w:t>compulsory arbitration</w:t>
      </w:r>
      <w:r w:rsidR="007E241D" w:rsidRPr="007E241D">
        <w:rPr>
          <w:color w:val="000000" w:themeColor="text1"/>
          <w:lang w:val="en-GB"/>
        </w:rPr>
        <w:t xml:space="preserve">, ensuring public welfare is not compromised. The </w:t>
      </w:r>
      <w:r w:rsidR="007E241D" w:rsidRPr="007E241D">
        <w:rPr>
          <w:b/>
          <w:bCs/>
          <w:color w:val="000000" w:themeColor="text1"/>
          <w:lang w:val="en-GB"/>
        </w:rPr>
        <w:t>Charter of Fundamental Rights and Freedoms (2011), Section 13(3)(c)</w:t>
      </w:r>
      <w:r w:rsidR="007E241D" w:rsidRPr="007E241D">
        <w:rPr>
          <w:color w:val="000000" w:themeColor="text1"/>
          <w:lang w:val="en-GB"/>
        </w:rPr>
        <w:t xml:space="preserve"> further upholds workers' rights to </w:t>
      </w:r>
      <w:r w:rsidR="007E241D" w:rsidRPr="007E241D">
        <w:rPr>
          <w:b/>
          <w:bCs/>
          <w:color w:val="000000" w:themeColor="text1"/>
          <w:lang w:val="en-GB"/>
        </w:rPr>
        <w:t>freedom of association</w:t>
      </w:r>
      <w:r w:rsidR="007E241D" w:rsidRPr="007E241D">
        <w:rPr>
          <w:color w:val="000000" w:themeColor="text1"/>
          <w:lang w:val="en-GB"/>
        </w:rPr>
        <w:t xml:space="preserve">, allowing them to join and form </w:t>
      </w:r>
      <w:r w:rsidR="007E241D" w:rsidRPr="007E241D">
        <w:rPr>
          <w:color w:val="000000" w:themeColor="text1"/>
          <w:lang w:val="en-GB"/>
        </w:rPr>
        <w:lastRenderedPageBreak/>
        <w:t xml:space="preserve">trade unions without interference, a protection reinforced by the </w:t>
      </w:r>
      <w:r w:rsidR="007E241D" w:rsidRPr="007E241D">
        <w:rPr>
          <w:b/>
          <w:bCs/>
          <w:color w:val="000000" w:themeColor="text1"/>
          <w:lang w:val="en-GB"/>
        </w:rPr>
        <w:t>Trade Union Act</w:t>
      </w:r>
      <w:r w:rsidR="007E241D" w:rsidRPr="007E241D">
        <w:rPr>
          <w:color w:val="000000" w:themeColor="text1"/>
          <w:lang w:val="en-GB"/>
        </w:rPr>
        <w:t xml:space="preserve">, which prohibits employer retaliation against union members. Additionally, under </w:t>
      </w:r>
      <w:r w:rsidR="007E241D" w:rsidRPr="007E241D">
        <w:rPr>
          <w:b/>
          <w:bCs/>
          <w:color w:val="000000" w:themeColor="text1"/>
          <w:lang w:val="en-GB"/>
        </w:rPr>
        <w:t>Section 5 of the LRIDA</w:t>
      </w:r>
      <w:r w:rsidR="007E241D" w:rsidRPr="007E241D">
        <w:rPr>
          <w:color w:val="000000" w:themeColor="text1"/>
          <w:lang w:val="en-GB"/>
        </w:rPr>
        <w:t xml:space="preserve">, once a union represents </w:t>
      </w:r>
      <w:proofErr w:type="gramStart"/>
      <w:r w:rsidR="007E241D" w:rsidRPr="007E241D">
        <w:rPr>
          <w:color w:val="000000" w:themeColor="text1"/>
          <w:lang w:val="en-GB"/>
        </w:rPr>
        <w:t>the majority of</w:t>
      </w:r>
      <w:proofErr w:type="gramEnd"/>
      <w:r w:rsidR="007E241D" w:rsidRPr="007E241D">
        <w:rPr>
          <w:color w:val="000000" w:themeColor="text1"/>
          <w:lang w:val="en-GB"/>
        </w:rPr>
        <w:t xml:space="preserve"> workers in a bargaining unit, the employer must recognize it for collective bargaining purposes, with disputes referred to the </w:t>
      </w:r>
      <w:r w:rsidR="007E241D" w:rsidRPr="007E241D">
        <w:rPr>
          <w:b/>
          <w:bCs/>
          <w:color w:val="000000" w:themeColor="text1"/>
          <w:lang w:val="en-GB"/>
        </w:rPr>
        <w:t>Industrial Disputes Tribunal (IDT), established under Section 11 of the LRIDA</w:t>
      </w:r>
      <w:r w:rsidR="007E241D" w:rsidRPr="007E241D">
        <w:rPr>
          <w:color w:val="000000" w:themeColor="text1"/>
          <w:lang w:val="en-GB"/>
        </w:rPr>
        <w:t>.</w:t>
      </w:r>
    </w:p>
    <w:p w14:paraId="48673C74" w14:textId="77777777" w:rsidR="00FA0CDD" w:rsidRDefault="00FA0CDD" w:rsidP="007E241D">
      <w:pPr>
        <w:spacing w:after="0"/>
        <w:jc w:val="both"/>
        <w:rPr>
          <w:color w:val="000000" w:themeColor="text1"/>
          <w:lang w:val="en-GB"/>
        </w:rPr>
      </w:pPr>
    </w:p>
    <w:p w14:paraId="7BA9D238" w14:textId="1A910486" w:rsidR="007E241D" w:rsidRPr="007E241D" w:rsidRDefault="007E241D" w:rsidP="007E241D">
      <w:pPr>
        <w:spacing w:after="0"/>
        <w:jc w:val="both"/>
        <w:rPr>
          <w:color w:val="000000" w:themeColor="text1"/>
          <w:lang w:val="en-GB"/>
        </w:rPr>
      </w:pPr>
      <w:r w:rsidRPr="007E241D">
        <w:rPr>
          <w:color w:val="000000" w:themeColor="text1"/>
          <w:lang w:val="en-GB"/>
        </w:rPr>
        <w:t xml:space="preserve">Jamaica also mandates a </w:t>
      </w:r>
      <w:r w:rsidRPr="007E241D">
        <w:rPr>
          <w:b/>
          <w:bCs/>
          <w:color w:val="000000" w:themeColor="text1"/>
          <w:lang w:val="en-GB"/>
        </w:rPr>
        <w:t>Grievance Redress Mechanism (GRM) for labour disputes</w:t>
      </w:r>
      <w:r w:rsidRPr="007E241D">
        <w:rPr>
          <w:color w:val="000000" w:themeColor="text1"/>
          <w:lang w:val="en-GB"/>
        </w:rPr>
        <w:t xml:space="preserve"> through the </w:t>
      </w:r>
      <w:r w:rsidRPr="007E241D">
        <w:rPr>
          <w:b/>
          <w:bCs/>
          <w:color w:val="000000" w:themeColor="text1"/>
          <w:lang w:val="en-GB"/>
        </w:rPr>
        <w:t>Labour Relations Code (1976)</w:t>
      </w:r>
      <w:r w:rsidRPr="007E241D">
        <w:rPr>
          <w:color w:val="000000" w:themeColor="text1"/>
          <w:lang w:val="en-GB"/>
        </w:rPr>
        <w:t xml:space="preserve">, which outlines procedures for </w:t>
      </w:r>
      <w:r w:rsidRPr="007E241D">
        <w:rPr>
          <w:b/>
          <w:bCs/>
          <w:color w:val="000000" w:themeColor="text1"/>
          <w:lang w:val="en-GB"/>
        </w:rPr>
        <w:t>internal dispute resolution</w:t>
      </w:r>
      <w:r w:rsidRPr="007E241D">
        <w:rPr>
          <w:color w:val="000000" w:themeColor="text1"/>
          <w:lang w:val="en-GB"/>
        </w:rPr>
        <w:t xml:space="preserve"> before escalating matters to the </w:t>
      </w:r>
      <w:r w:rsidRPr="007E241D">
        <w:rPr>
          <w:b/>
          <w:bCs/>
          <w:color w:val="000000" w:themeColor="text1"/>
          <w:lang w:val="en-GB"/>
        </w:rPr>
        <w:t>MLSS</w:t>
      </w:r>
      <w:r w:rsidRPr="007E241D">
        <w:rPr>
          <w:color w:val="000000" w:themeColor="text1"/>
          <w:lang w:val="en-GB"/>
        </w:rPr>
        <w:t xml:space="preserve">. The </w:t>
      </w:r>
      <w:r w:rsidRPr="007E241D">
        <w:rPr>
          <w:b/>
          <w:bCs/>
          <w:color w:val="000000" w:themeColor="text1"/>
          <w:lang w:val="en-GB"/>
        </w:rPr>
        <w:t>Employment (Termination and Redundancy Payments) Act, Sections 3 and 5</w:t>
      </w:r>
      <w:r w:rsidRPr="007E241D">
        <w:rPr>
          <w:color w:val="000000" w:themeColor="text1"/>
          <w:lang w:val="en-GB"/>
        </w:rPr>
        <w:t xml:space="preserve"> grants workers the right to challenge </w:t>
      </w:r>
      <w:r w:rsidRPr="007E241D">
        <w:rPr>
          <w:b/>
          <w:bCs/>
          <w:color w:val="000000" w:themeColor="text1"/>
          <w:lang w:val="en-GB"/>
        </w:rPr>
        <w:t>unjust dismissals</w:t>
      </w:r>
      <w:r w:rsidRPr="007E241D">
        <w:rPr>
          <w:color w:val="000000" w:themeColor="text1"/>
          <w:lang w:val="en-GB"/>
        </w:rPr>
        <w:t xml:space="preserve">. If unresolved internally, cases may be brought before the </w:t>
      </w:r>
      <w:r w:rsidRPr="007E241D">
        <w:rPr>
          <w:b/>
          <w:bCs/>
          <w:color w:val="000000" w:themeColor="text1"/>
          <w:lang w:val="en-GB"/>
        </w:rPr>
        <w:t>IDT under Sections 11 and 12 of the LRIDA</w:t>
      </w:r>
      <w:r w:rsidRPr="007E241D">
        <w:rPr>
          <w:color w:val="000000" w:themeColor="text1"/>
          <w:lang w:val="en-GB"/>
        </w:rPr>
        <w:t>.</w:t>
      </w:r>
    </w:p>
    <w:p w14:paraId="3B768C6C" w14:textId="77777777" w:rsidR="00FA0CDD" w:rsidRDefault="00FA0CDD" w:rsidP="007E241D">
      <w:pPr>
        <w:spacing w:after="0"/>
        <w:jc w:val="both"/>
        <w:rPr>
          <w:color w:val="000000" w:themeColor="text1"/>
          <w:lang w:val="en-GB"/>
        </w:rPr>
      </w:pPr>
    </w:p>
    <w:p w14:paraId="3CF2A5A1" w14:textId="74640090" w:rsidR="007E241D" w:rsidRPr="007E241D" w:rsidRDefault="007E241D" w:rsidP="007E241D">
      <w:pPr>
        <w:spacing w:after="0"/>
        <w:jc w:val="both"/>
        <w:rPr>
          <w:color w:val="000000" w:themeColor="text1"/>
          <w:lang w:val="en-GB"/>
        </w:rPr>
      </w:pPr>
      <w:r w:rsidRPr="007E241D">
        <w:rPr>
          <w:color w:val="000000" w:themeColor="text1"/>
          <w:lang w:val="en-GB"/>
        </w:rPr>
        <w:t xml:space="preserve">The legal framework for </w:t>
      </w:r>
      <w:r w:rsidRPr="007E241D">
        <w:rPr>
          <w:b/>
          <w:bCs/>
          <w:color w:val="000000" w:themeColor="text1"/>
          <w:lang w:val="en-GB"/>
        </w:rPr>
        <w:t>non-discrimination in employment</w:t>
      </w:r>
      <w:r w:rsidRPr="007E241D">
        <w:rPr>
          <w:color w:val="000000" w:themeColor="text1"/>
          <w:lang w:val="en-GB"/>
        </w:rPr>
        <w:t xml:space="preserve"> is outlined in </w:t>
      </w:r>
      <w:r w:rsidRPr="007E241D">
        <w:rPr>
          <w:b/>
          <w:bCs/>
          <w:color w:val="000000" w:themeColor="text1"/>
          <w:lang w:val="en-GB"/>
        </w:rPr>
        <w:t>The Charter of Fundamental Rights and Freedoms (2011), Section 13(3)(</w:t>
      </w:r>
      <w:proofErr w:type="spellStart"/>
      <w:r w:rsidRPr="007E241D">
        <w:rPr>
          <w:b/>
          <w:bCs/>
          <w:color w:val="000000" w:themeColor="text1"/>
          <w:lang w:val="en-GB"/>
        </w:rPr>
        <w:t>i</w:t>
      </w:r>
      <w:proofErr w:type="spellEnd"/>
      <w:r w:rsidRPr="007E241D">
        <w:rPr>
          <w:b/>
          <w:bCs/>
          <w:color w:val="000000" w:themeColor="text1"/>
          <w:lang w:val="en-GB"/>
        </w:rPr>
        <w:t>)</w:t>
      </w:r>
      <w:r w:rsidRPr="007E241D">
        <w:rPr>
          <w:color w:val="000000" w:themeColor="text1"/>
          <w:lang w:val="en-GB"/>
        </w:rPr>
        <w:t xml:space="preserve">, which guarantees equality before the law. Additionally, the </w:t>
      </w:r>
      <w:r w:rsidRPr="007E241D">
        <w:rPr>
          <w:b/>
          <w:bCs/>
          <w:color w:val="000000" w:themeColor="text1"/>
          <w:lang w:val="en-GB"/>
        </w:rPr>
        <w:t>Employment (Equal Pay for Men and Women) Act, Section 3(1)</w:t>
      </w:r>
      <w:r w:rsidRPr="007E241D">
        <w:rPr>
          <w:color w:val="000000" w:themeColor="text1"/>
          <w:lang w:val="en-GB"/>
        </w:rPr>
        <w:t xml:space="preserve"> ensures that </w:t>
      </w:r>
      <w:r w:rsidRPr="007E241D">
        <w:rPr>
          <w:b/>
          <w:bCs/>
          <w:color w:val="000000" w:themeColor="text1"/>
          <w:lang w:val="en-GB"/>
        </w:rPr>
        <w:t>men and women receive equal pay for equal work</w:t>
      </w:r>
      <w:r w:rsidRPr="007E241D">
        <w:rPr>
          <w:color w:val="000000" w:themeColor="text1"/>
          <w:lang w:val="en-GB"/>
        </w:rPr>
        <w:t xml:space="preserve">, while the </w:t>
      </w:r>
      <w:r w:rsidRPr="007E241D">
        <w:rPr>
          <w:b/>
          <w:bCs/>
          <w:color w:val="000000" w:themeColor="text1"/>
          <w:lang w:val="en-GB"/>
        </w:rPr>
        <w:t>Disabilities Act (2014), Sections 6 and 37</w:t>
      </w:r>
      <w:r w:rsidRPr="007E241D">
        <w:rPr>
          <w:color w:val="000000" w:themeColor="text1"/>
          <w:lang w:val="en-GB"/>
        </w:rPr>
        <w:t xml:space="preserve">, mandates that employers provide </w:t>
      </w:r>
      <w:r w:rsidRPr="007E241D">
        <w:rPr>
          <w:b/>
          <w:bCs/>
          <w:color w:val="000000" w:themeColor="text1"/>
          <w:lang w:val="en-GB"/>
        </w:rPr>
        <w:t>reasonable accommodations</w:t>
      </w:r>
      <w:r w:rsidRPr="007E241D">
        <w:rPr>
          <w:color w:val="000000" w:themeColor="text1"/>
          <w:lang w:val="en-GB"/>
        </w:rPr>
        <w:t xml:space="preserve"> and prohibits discrimination against persons with disabilities.</w:t>
      </w:r>
    </w:p>
    <w:p w14:paraId="43C8F1EC" w14:textId="77777777" w:rsidR="007E241D" w:rsidRPr="007E241D" w:rsidRDefault="007E241D" w:rsidP="007E241D">
      <w:pPr>
        <w:spacing w:after="0"/>
        <w:jc w:val="both"/>
        <w:rPr>
          <w:color w:val="000000" w:themeColor="text1"/>
          <w:lang w:val="en-GB"/>
        </w:rPr>
      </w:pPr>
      <w:r w:rsidRPr="007E241D">
        <w:rPr>
          <w:b/>
          <w:bCs/>
          <w:color w:val="000000" w:themeColor="text1"/>
          <w:lang w:val="en-GB"/>
        </w:rPr>
        <w:t>Sexual harassment in the workplace</w:t>
      </w:r>
      <w:r w:rsidRPr="007E241D">
        <w:rPr>
          <w:color w:val="000000" w:themeColor="text1"/>
          <w:lang w:val="en-GB"/>
        </w:rPr>
        <w:t xml:space="preserve"> is explicitly addressed in </w:t>
      </w:r>
      <w:r w:rsidRPr="007E241D">
        <w:rPr>
          <w:b/>
          <w:bCs/>
          <w:color w:val="000000" w:themeColor="text1"/>
          <w:lang w:val="en-GB"/>
        </w:rPr>
        <w:t>The Sexual Harassment (Prevention) Act (2021), Sections 6, 7, and 8</w:t>
      </w:r>
      <w:r w:rsidRPr="007E241D">
        <w:rPr>
          <w:color w:val="000000" w:themeColor="text1"/>
          <w:lang w:val="en-GB"/>
        </w:rPr>
        <w:t xml:space="preserve">, which requires </w:t>
      </w:r>
      <w:r w:rsidRPr="007E241D">
        <w:rPr>
          <w:b/>
          <w:bCs/>
          <w:color w:val="000000" w:themeColor="text1"/>
          <w:lang w:val="en-GB"/>
        </w:rPr>
        <w:t>all employers to establish anti-harassment policies, provide training, and implement formal complaint procedures</w:t>
      </w:r>
      <w:r w:rsidRPr="007E241D">
        <w:rPr>
          <w:color w:val="000000" w:themeColor="text1"/>
          <w:lang w:val="en-GB"/>
        </w:rPr>
        <w:t xml:space="preserve">. Failure to comply can result in </w:t>
      </w:r>
      <w:r w:rsidRPr="007E241D">
        <w:rPr>
          <w:b/>
          <w:bCs/>
          <w:color w:val="000000" w:themeColor="text1"/>
          <w:lang w:val="en-GB"/>
        </w:rPr>
        <w:t>fines and legal consequences under Section 24</w:t>
      </w:r>
      <w:r w:rsidRPr="007E241D">
        <w:rPr>
          <w:color w:val="000000" w:themeColor="text1"/>
          <w:lang w:val="en-GB"/>
        </w:rPr>
        <w:t xml:space="preserve">, and complaints can be escalated to the </w:t>
      </w:r>
      <w:r w:rsidRPr="007E241D">
        <w:rPr>
          <w:b/>
          <w:bCs/>
          <w:color w:val="000000" w:themeColor="text1"/>
          <w:lang w:val="en-GB"/>
        </w:rPr>
        <w:t>Sexual Harassment Tribunal established under Section 20</w:t>
      </w:r>
      <w:r w:rsidRPr="007E241D">
        <w:rPr>
          <w:color w:val="000000" w:themeColor="text1"/>
          <w:lang w:val="en-GB"/>
        </w:rPr>
        <w:t xml:space="preserve"> of the Act. The law further ensures that </w:t>
      </w:r>
      <w:r w:rsidRPr="007E241D">
        <w:rPr>
          <w:b/>
          <w:bCs/>
          <w:color w:val="000000" w:themeColor="text1"/>
          <w:lang w:val="en-GB"/>
        </w:rPr>
        <w:t>victims are protected from retaliation under Section 12</w:t>
      </w:r>
      <w:r w:rsidRPr="007E241D">
        <w:rPr>
          <w:color w:val="000000" w:themeColor="text1"/>
          <w:lang w:val="en-GB"/>
        </w:rPr>
        <w:t>, allowing them to report cases without fear of termination or mistreatment.</w:t>
      </w:r>
    </w:p>
    <w:p w14:paraId="2AA7F3DC" w14:textId="77777777" w:rsidR="006066C8" w:rsidRDefault="006066C8" w:rsidP="00B70699">
      <w:pPr>
        <w:spacing w:after="0"/>
        <w:jc w:val="both"/>
        <w:rPr>
          <w:color w:val="000000" w:themeColor="text1"/>
          <w:lang w:val="en-GB"/>
        </w:rPr>
      </w:pPr>
    </w:p>
    <w:p w14:paraId="0544F540" w14:textId="5363EA07" w:rsidR="0097334D" w:rsidRDefault="006066C8" w:rsidP="00B70699">
      <w:pPr>
        <w:spacing w:after="0"/>
        <w:jc w:val="both"/>
        <w:rPr>
          <w:rFonts w:ascii="Calibri" w:hAnsi="Calibri" w:cs="Calibri"/>
        </w:rPr>
      </w:pPr>
      <w:r>
        <w:rPr>
          <w:color w:val="000000" w:themeColor="text1"/>
          <w:lang w:val="en-GB"/>
        </w:rPr>
        <w:t>A</w:t>
      </w:r>
      <w:r w:rsidR="00600935">
        <w:rPr>
          <w:color w:val="000000" w:themeColor="text1"/>
          <w:lang w:val="en-GB"/>
        </w:rPr>
        <w:t>s per</w:t>
      </w:r>
      <w:r>
        <w:rPr>
          <w:color w:val="000000" w:themeColor="text1"/>
          <w:lang w:val="en-GB"/>
        </w:rPr>
        <w:t xml:space="preserve"> Paragraph 10 of ESS2</w:t>
      </w:r>
      <w:r w:rsidR="00EB4B18">
        <w:rPr>
          <w:color w:val="000000" w:themeColor="text1"/>
          <w:lang w:val="en-GB"/>
        </w:rPr>
        <w:t>,</w:t>
      </w:r>
      <w:r w:rsidR="00394F86">
        <w:rPr>
          <w:color w:val="000000" w:themeColor="text1"/>
          <w:lang w:val="en-GB"/>
        </w:rPr>
        <w:t xml:space="preserve"> workers will be provided with information and documentation</w:t>
      </w:r>
      <w:r w:rsidR="0007292F">
        <w:rPr>
          <w:color w:val="000000" w:themeColor="text1"/>
          <w:lang w:val="en-GB"/>
        </w:rPr>
        <w:t xml:space="preserve"> regarding their terms and conditions of employment. These contracts will </w:t>
      </w:r>
      <w:r w:rsidR="00B31A5F">
        <w:rPr>
          <w:color w:val="000000" w:themeColor="text1"/>
          <w:lang w:val="en-GB"/>
        </w:rPr>
        <w:t>include information</w:t>
      </w:r>
      <w:r w:rsidR="00FB13C4">
        <w:rPr>
          <w:color w:val="000000" w:themeColor="text1"/>
          <w:lang w:val="en-GB"/>
        </w:rPr>
        <w:t xml:space="preserve"> to protect workers rights and ensure fair treatment</w:t>
      </w:r>
      <w:r w:rsidR="00443C9E">
        <w:rPr>
          <w:color w:val="000000" w:themeColor="text1"/>
          <w:lang w:val="en-GB"/>
        </w:rPr>
        <w:t xml:space="preserve"> such as </w:t>
      </w:r>
      <w:r w:rsidR="00E22ED6" w:rsidRPr="00E22ED6">
        <w:rPr>
          <w:color w:val="000000" w:themeColor="text1"/>
        </w:rPr>
        <w:t>details on wages, benefits, working hours, rest periods, overtime compensation, and procedures for raising grievances.</w:t>
      </w:r>
    </w:p>
    <w:p w14:paraId="4B107C86" w14:textId="1EA83B5C" w:rsidR="007F59C5" w:rsidRPr="00D1261A" w:rsidRDefault="007F59C5" w:rsidP="00EB6E60">
      <w:pPr>
        <w:spacing w:after="0"/>
        <w:jc w:val="both"/>
        <w:rPr>
          <w:rFonts w:ascii="Calibri" w:hAnsi="Calibri" w:cs="Calibri"/>
        </w:rPr>
      </w:pPr>
      <w:r w:rsidRPr="00D1261A">
        <w:rPr>
          <w:rFonts w:ascii="Calibri" w:hAnsi="Calibri" w:cs="Calibri"/>
        </w:rPr>
        <w:t>As</w:t>
      </w:r>
      <w:r w:rsidR="00286BA3">
        <w:rPr>
          <w:rFonts w:ascii="Calibri" w:hAnsi="Calibri" w:cs="Calibri"/>
        </w:rPr>
        <w:t xml:space="preserve"> it</w:t>
      </w:r>
      <w:r w:rsidRPr="00D1261A">
        <w:rPr>
          <w:rFonts w:ascii="Calibri" w:hAnsi="Calibri" w:cs="Calibri"/>
        </w:rPr>
        <w:t xml:space="preserve"> relates to Paragraph 11 of ESS2, the legislation considered w</w:t>
      </w:r>
      <w:r w:rsidR="00CC713C" w:rsidRPr="00D1261A">
        <w:rPr>
          <w:rFonts w:ascii="Calibri" w:hAnsi="Calibri" w:cs="Calibri"/>
        </w:rPr>
        <w:t>ere</w:t>
      </w:r>
      <w:r w:rsidRPr="00D1261A">
        <w:rPr>
          <w:rFonts w:ascii="Calibri" w:hAnsi="Calibri" w:cs="Calibri"/>
        </w:rPr>
        <w:t xml:space="preserve"> the</w:t>
      </w:r>
      <w:r w:rsidR="00FC7887" w:rsidRPr="00D1261A">
        <w:rPr>
          <w:rFonts w:ascii="Calibri" w:hAnsi="Calibri" w:cs="Calibri"/>
        </w:rPr>
        <w:t>:</w:t>
      </w:r>
      <w:r w:rsidRPr="00D1261A">
        <w:rPr>
          <w:rFonts w:ascii="Calibri" w:hAnsi="Calibri" w:cs="Calibri"/>
        </w:rPr>
        <w:t xml:space="preserve"> </w:t>
      </w:r>
      <w:r w:rsidRPr="00D1261A">
        <w:rPr>
          <w:rFonts w:ascii="Calibri" w:hAnsi="Calibri" w:cs="Calibri"/>
          <w:b/>
          <w:bCs/>
        </w:rPr>
        <w:t>Minimum Wage Act</w:t>
      </w:r>
      <w:r w:rsidRPr="00D1261A">
        <w:rPr>
          <w:rFonts w:ascii="Calibri" w:hAnsi="Calibri" w:cs="Calibri"/>
        </w:rPr>
        <w:t xml:space="preserve">, </w:t>
      </w:r>
      <w:r w:rsidR="00EA0343" w:rsidRPr="00D1261A">
        <w:rPr>
          <w:rFonts w:ascii="Calibri" w:hAnsi="Calibri" w:cs="Calibri"/>
          <w:b/>
          <w:bCs/>
        </w:rPr>
        <w:t>1938</w:t>
      </w:r>
      <w:r w:rsidR="0094558F" w:rsidRPr="00D1261A">
        <w:rPr>
          <w:rFonts w:ascii="Calibri" w:hAnsi="Calibri" w:cs="Calibri"/>
          <w:b/>
          <w:bCs/>
        </w:rPr>
        <w:t xml:space="preserve"> </w:t>
      </w:r>
      <w:r w:rsidR="0094558F" w:rsidRPr="00D1261A">
        <w:rPr>
          <w:rFonts w:ascii="Calibri" w:hAnsi="Calibri" w:cs="Calibri"/>
        </w:rPr>
        <w:t xml:space="preserve">and the supporting </w:t>
      </w:r>
      <w:r w:rsidR="0094558F" w:rsidRPr="00D1261A">
        <w:rPr>
          <w:rFonts w:ascii="Calibri" w:hAnsi="Calibri" w:cs="Calibri"/>
          <w:b/>
          <w:bCs/>
        </w:rPr>
        <w:t>National Minimum Wage Order</w:t>
      </w:r>
      <w:r w:rsidR="00405415" w:rsidRPr="00D1261A">
        <w:rPr>
          <w:rFonts w:ascii="Calibri" w:hAnsi="Calibri" w:cs="Calibri"/>
        </w:rPr>
        <w:t xml:space="preserve">, </w:t>
      </w:r>
      <w:r w:rsidR="00405415" w:rsidRPr="00D1261A">
        <w:rPr>
          <w:rFonts w:ascii="Calibri" w:hAnsi="Calibri" w:cs="Calibri"/>
          <w:b/>
          <w:bCs/>
        </w:rPr>
        <w:t>1975</w:t>
      </w:r>
      <w:r w:rsidR="00EA0343" w:rsidRPr="00D1261A">
        <w:rPr>
          <w:rFonts w:ascii="Calibri" w:hAnsi="Calibri" w:cs="Calibri"/>
        </w:rPr>
        <w:t xml:space="preserve">, </w:t>
      </w:r>
      <w:r w:rsidR="00EA0343" w:rsidRPr="00D1261A">
        <w:rPr>
          <w:rFonts w:ascii="Calibri" w:hAnsi="Calibri" w:cs="Calibri"/>
          <w:b/>
          <w:bCs/>
        </w:rPr>
        <w:t>Holidays</w:t>
      </w:r>
      <w:r w:rsidRPr="00D1261A">
        <w:rPr>
          <w:rFonts w:ascii="Calibri" w:hAnsi="Calibri" w:cs="Calibri"/>
          <w:b/>
          <w:bCs/>
        </w:rPr>
        <w:t xml:space="preserve"> </w:t>
      </w:r>
      <w:r w:rsidR="00193557" w:rsidRPr="00D1261A">
        <w:rPr>
          <w:rFonts w:ascii="Calibri" w:hAnsi="Calibri" w:cs="Calibri"/>
          <w:b/>
          <w:bCs/>
        </w:rPr>
        <w:t>with</w:t>
      </w:r>
      <w:r w:rsidRPr="00D1261A">
        <w:rPr>
          <w:rFonts w:ascii="Calibri" w:hAnsi="Calibri" w:cs="Calibri"/>
          <w:b/>
          <w:bCs/>
        </w:rPr>
        <w:t xml:space="preserve"> Pay Act</w:t>
      </w:r>
      <w:r w:rsidRPr="00D1261A">
        <w:rPr>
          <w:rFonts w:ascii="Calibri" w:hAnsi="Calibri" w:cs="Calibri"/>
        </w:rPr>
        <w:t xml:space="preserve">, </w:t>
      </w:r>
      <w:r w:rsidRPr="00D1261A">
        <w:rPr>
          <w:rFonts w:ascii="Calibri" w:hAnsi="Calibri" w:cs="Calibri"/>
          <w:b/>
          <w:bCs/>
        </w:rPr>
        <w:t>1947</w:t>
      </w:r>
      <w:r w:rsidRPr="00D1261A">
        <w:rPr>
          <w:rFonts w:ascii="Calibri" w:hAnsi="Calibri" w:cs="Calibri"/>
        </w:rPr>
        <w:t xml:space="preserve"> and its supporting </w:t>
      </w:r>
      <w:r w:rsidRPr="00D1261A">
        <w:rPr>
          <w:rFonts w:ascii="Calibri" w:hAnsi="Calibri" w:cs="Calibri"/>
          <w:b/>
          <w:bCs/>
        </w:rPr>
        <w:t xml:space="preserve">Holidays </w:t>
      </w:r>
      <w:proofErr w:type="gramStart"/>
      <w:r w:rsidRPr="00D1261A">
        <w:rPr>
          <w:rFonts w:ascii="Calibri" w:hAnsi="Calibri" w:cs="Calibri"/>
          <w:b/>
          <w:bCs/>
        </w:rPr>
        <w:t>With</w:t>
      </w:r>
      <w:proofErr w:type="gramEnd"/>
      <w:r w:rsidRPr="00D1261A">
        <w:rPr>
          <w:rFonts w:ascii="Calibri" w:hAnsi="Calibri" w:cs="Calibri"/>
          <w:b/>
          <w:bCs/>
        </w:rPr>
        <w:t xml:space="preserve"> Pay Order</w:t>
      </w:r>
      <w:r w:rsidRPr="00D1261A">
        <w:rPr>
          <w:rFonts w:ascii="Calibri" w:hAnsi="Calibri" w:cs="Calibri"/>
        </w:rPr>
        <w:t xml:space="preserve">, </w:t>
      </w:r>
      <w:r w:rsidRPr="00D1261A">
        <w:rPr>
          <w:rFonts w:ascii="Calibri" w:hAnsi="Calibri" w:cs="Calibri"/>
          <w:b/>
          <w:bCs/>
        </w:rPr>
        <w:t>1973</w:t>
      </w:r>
      <w:r w:rsidRPr="00D1261A">
        <w:rPr>
          <w:rFonts w:ascii="Calibri" w:hAnsi="Calibri" w:cs="Calibri"/>
        </w:rPr>
        <w:t xml:space="preserve"> and the </w:t>
      </w:r>
      <w:r w:rsidR="0028637C" w:rsidRPr="00D1261A">
        <w:rPr>
          <w:rFonts w:ascii="Calibri" w:hAnsi="Calibri" w:cs="Calibri"/>
          <w:b/>
          <w:bCs/>
        </w:rPr>
        <w:t xml:space="preserve">Maternity Leave Act, 1979. </w:t>
      </w:r>
      <w:r w:rsidR="0028637C" w:rsidRPr="00D1261A">
        <w:rPr>
          <w:rFonts w:ascii="Calibri" w:hAnsi="Calibri" w:cs="Calibri"/>
        </w:rPr>
        <w:t xml:space="preserve">The main gaps identified were that currently national law does not address the frequency of payments to workers and there is no requirement in legislation for workers to be advised as to the conditions under which deductions from wages will be made. However, the frequency of payments is normally addressed in the contract of employment and collective </w:t>
      </w:r>
      <w:proofErr w:type="spellStart"/>
      <w:r w:rsidR="004E6D50" w:rsidRPr="00D1261A">
        <w:rPr>
          <w:rFonts w:ascii="Calibri" w:hAnsi="Calibri" w:cs="Calibri"/>
        </w:rPr>
        <w:t>labour</w:t>
      </w:r>
      <w:proofErr w:type="spellEnd"/>
      <w:r w:rsidR="004E6D50" w:rsidRPr="00D1261A">
        <w:rPr>
          <w:rFonts w:ascii="Calibri" w:hAnsi="Calibri" w:cs="Calibri"/>
        </w:rPr>
        <w:t xml:space="preserve"> </w:t>
      </w:r>
      <w:r w:rsidR="0028637C" w:rsidRPr="00D1261A">
        <w:rPr>
          <w:rFonts w:ascii="Calibri" w:hAnsi="Calibri" w:cs="Calibri"/>
        </w:rPr>
        <w:t xml:space="preserve">agreements, </w:t>
      </w:r>
      <w:r w:rsidR="004E6D50" w:rsidRPr="00D1261A">
        <w:rPr>
          <w:rFonts w:ascii="Calibri" w:hAnsi="Calibri" w:cs="Calibri"/>
        </w:rPr>
        <w:t>(</w:t>
      </w:r>
      <w:r w:rsidR="0028637C" w:rsidRPr="00D1261A">
        <w:rPr>
          <w:rFonts w:ascii="Calibri" w:hAnsi="Calibri" w:cs="Calibri"/>
        </w:rPr>
        <w:t>where applicable</w:t>
      </w:r>
      <w:r w:rsidR="004E6D50" w:rsidRPr="00D1261A">
        <w:rPr>
          <w:rFonts w:ascii="Calibri" w:hAnsi="Calibri" w:cs="Calibri"/>
        </w:rPr>
        <w:t>)</w:t>
      </w:r>
      <w:r w:rsidR="0028637C" w:rsidRPr="00D1261A">
        <w:rPr>
          <w:rFonts w:ascii="Calibri" w:hAnsi="Calibri" w:cs="Calibri"/>
        </w:rPr>
        <w:t xml:space="preserve"> and in many instances these agreements address the statutory deductions to be made from the wages of workers. </w:t>
      </w:r>
    </w:p>
    <w:p w14:paraId="788C92DF" w14:textId="77777777" w:rsidR="00FC7887" w:rsidRPr="00D1261A" w:rsidRDefault="00FC7887" w:rsidP="00641BCF">
      <w:pPr>
        <w:spacing w:after="0"/>
        <w:ind w:left="210"/>
        <w:jc w:val="both"/>
        <w:rPr>
          <w:rFonts w:ascii="Calibri" w:hAnsi="Calibri" w:cs="Calibri"/>
        </w:rPr>
      </w:pPr>
    </w:p>
    <w:p w14:paraId="399540F8" w14:textId="3B1602D5" w:rsidR="00FC7887" w:rsidRPr="00D1261A" w:rsidRDefault="00FC7887" w:rsidP="00EB6E60">
      <w:pPr>
        <w:spacing w:after="0"/>
        <w:jc w:val="both"/>
        <w:rPr>
          <w:rFonts w:ascii="Calibri" w:hAnsi="Calibri" w:cs="Calibri"/>
        </w:rPr>
      </w:pPr>
      <w:r w:rsidRPr="00D1261A">
        <w:rPr>
          <w:rFonts w:ascii="Calibri" w:hAnsi="Calibri" w:cs="Calibri"/>
        </w:rPr>
        <w:t>As</w:t>
      </w:r>
      <w:r w:rsidR="00832928">
        <w:rPr>
          <w:rFonts w:ascii="Calibri" w:hAnsi="Calibri" w:cs="Calibri"/>
        </w:rPr>
        <w:t xml:space="preserve"> it </w:t>
      </w:r>
      <w:r w:rsidRPr="00D1261A">
        <w:rPr>
          <w:rFonts w:ascii="Calibri" w:hAnsi="Calibri" w:cs="Calibri"/>
        </w:rPr>
        <w:t>relates to public officers, the Financial Administration and Audit Act Financial Instructions</w:t>
      </w:r>
      <w:r w:rsidR="00494B8D" w:rsidRPr="00D1261A">
        <w:rPr>
          <w:rStyle w:val="FootnoteReference"/>
          <w:rFonts w:ascii="Calibri" w:hAnsi="Calibri" w:cs="Calibri"/>
        </w:rPr>
        <w:footnoteReference w:id="3"/>
      </w:r>
      <w:r w:rsidRPr="00D1261A">
        <w:rPr>
          <w:rFonts w:ascii="Calibri" w:hAnsi="Calibri" w:cs="Calibri"/>
        </w:rPr>
        <w:t xml:space="preserve"> (which is a policy document) provides some guidance as to the date of payment of salary and allowances for monthly paid officers. These officers are to be paid on the 25</w:t>
      </w:r>
      <w:r w:rsidRPr="00D1261A">
        <w:rPr>
          <w:rFonts w:ascii="Calibri" w:hAnsi="Calibri" w:cs="Calibri"/>
          <w:vertAlign w:val="superscript"/>
        </w:rPr>
        <w:t>th</w:t>
      </w:r>
      <w:r w:rsidRPr="00D1261A">
        <w:rPr>
          <w:rFonts w:ascii="Calibri" w:hAnsi="Calibri" w:cs="Calibri"/>
        </w:rPr>
        <w:t xml:space="preserve"> day of the month, unless the 25</w:t>
      </w:r>
      <w:r w:rsidRPr="00D1261A">
        <w:rPr>
          <w:rFonts w:ascii="Calibri" w:hAnsi="Calibri" w:cs="Calibri"/>
          <w:vertAlign w:val="superscript"/>
        </w:rPr>
        <w:t>th</w:t>
      </w:r>
      <w:r w:rsidRPr="00D1261A">
        <w:rPr>
          <w:rFonts w:ascii="Calibri" w:hAnsi="Calibri" w:cs="Calibri"/>
        </w:rPr>
        <w:t xml:space="preserve"> falls on a Friday, Saturday, Sunday or Monday, in which case payment is to be made on the Thursday immediately preceding the 25</w:t>
      </w:r>
      <w:r w:rsidRPr="00D1261A">
        <w:rPr>
          <w:rFonts w:ascii="Calibri" w:hAnsi="Calibri" w:cs="Calibri"/>
          <w:vertAlign w:val="superscript"/>
        </w:rPr>
        <w:t>th</w:t>
      </w:r>
      <w:r w:rsidRPr="00D1261A">
        <w:rPr>
          <w:rFonts w:ascii="Calibri" w:hAnsi="Calibri" w:cs="Calibri"/>
        </w:rPr>
        <w:t>.</w:t>
      </w:r>
    </w:p>
    <w:p w14:paraId="1ECA30E1" w14:textId="77777777" w:rsidR="00641BCF" w:rsidRPr="00D1261A" w:rsidRDefault="00641BCF" w:rsidP="00641BCF">
      <w:pPr>
        <w:spacing w:after="0"/>
        <w:ind w:left="210"/>
        <w:jc w:val="both"/>
        <w:rPr>
          <w:rFonts w:ascii="Calibri" w:hAnsi="Calibri" w:cs="Calibri"/>
        </w:rPr>
      </w:pPr>
    </w:p>
    <w:p w14:paraId="20E74A24" w14:textId="5848647B" w:rsidR="004E6D50" w:rsidRPr="00D1261A" w:rsidRDefault="00641BCF" w:rsidP="00EB6E60">
      <w:pPr>
        <w:spacing w:after="0"/>
        <w:jc w:val="both"/>
        <w:rPr>
          <w:rFonts w:ascii="Calibri" w:hAnsi="Calibri" w:cs="Calibri"/>
        </w:rPr>
      </w:pPr>
      <w:r w:rsidRPr="00D1261A">
        <w:rPr>
          <w:rFonts w:ascii="Calibri" w:hAnsi="Calibri" w:cs="Calibri"/>
        </w:rPr>
        <w:t xml:space="preserve">The </w:t>
      </w:r>
      <w:r w:rsidRPr="00D1261A">
        <w:rPr>
          <w:rFonts w:ascii="Calibri" w:hAnsi="Calibri" w:cs="Calibri"/>
          <w:b/>
          <w:bCs/>
        </w:rPr>
        <w:t>Minimum Wage Act</w:t>
      </w:r>
      <w:r w:rsidRPr="00D1261A">
        <w:rPr>
          <w:rFonts w:ascii="Calibri" w:hAnsi="Calibri" w:cs="Calibri"/>
        </w:rPr>
        <w:t xml:space="preserve"> which is supported by Orders such as the </w:t>
      </w:r>
      <w:r w:rsidRPr="00D1261A">
        <w:rPr>
          <w:rFonts w:ascii="Calibri" w:hAnsi="Calibri" w:cs="Calibri"/>
          <w:b/>
          <w:bCs/>
        </w:rPr>
        <w:t>National Minimum Wage Order</w:t>
      </w:r>
      <w:r w:rsidRPr="00D1261A">
        <w:rPr>
          <w:rFonts w:ascii="Calibri" w:hAnsi="Calibri" w:cs="Calibri"/>
        </w:rPr>
        <w:t xml:space="preserve"> set</w:t>
      </w:r>
      <w:r w:rsidR="00AE7C6C" w:rsidRPr="00D1261A">
        <w:rPr>
          <w:rFonts w:ascii="Calibri" w:hAnsi="Calibri" w:cs="Calibri"/>
        </w:rPr>
        <w:t xml:space="preserve">s </w:t>
      </w:r>
      <w:r w:rsidRPr="00D1261A">
        <w:rPr>
          <w:rFonts w:ascii="Calibri" w:hAnsi="Calibri" w:cs="Calibri"/>
        </w:rPr>
        <w:t>out certain terms and conditions of employment of workers who fall within the remit of that legislation.</w:t>
      </w:r>
      <w:r w:rsidR="00B035BD" w:rsidRPr="00D1261A">
        <w:rPr>
          <w:rFonts w:ascii="Calibri" w:hAnsi="Calibri" w:cs="Calibri"/>
        </w:rPr>
        <w:t xml:space="preserve"> These workers are normally persons who are paid the stipulated minimum wage and who do not have the bargaining power to negotiate for fair wages. </w:t>
      </w:r>
      <w:r w:rsidRPr="00D1261A">
        <w:rPr>
          <w:rFonts w:ascii="Calibri" w:hAnsi="Calibri" w:cs="Calibri"/>
        </w:rPr>
        <w:t xml:space="preserve"> </w:t>
      </w:r>
      <w:r w:rsidR="00CA6BF0" w:rsidRPr="00D1261A">
        <w:rPr>
          <w:rFonts w:ascii="Calibri" w:hAnsi="Calibri" w:cs="Calibri"/>
          <w:b/>
          <w:bCs/>
        </w:rPr>
        <w:t>Section 2</w:t>
      </w:r>
      <w:r w:rsidR="00CA6BF0" w:rsidRPr="00D1261A">
        <w:rPr>
          <w:rFonts w:ascii="Calibri" w:hAnsi="Calibri" w:cs="Calibri"/>
        </w:rPr>
        <w:t xml:space="preserve"> defines the term “minimum wage” as</w:t>
      </w:r>
      <w:r w:rsidR="00897B90" w:rsidRPr="00D1261A">
        <w:rPr>
          <w:rFonts w:ascii="Calibri" w:hAnsi="Calibri" w:cs="Calibri"/>
        </w:rPr>
        <w:t>:</w:t>
      </w:r>
    </w:p>
    <w:p w14:paraId="7B2E7773" w14:textId="77777777" w:rsidR="00897B90" w:rsidRPr="00D1261A" w:rsidRDefault="00897B90" w:rsidP="00641BCF">
      <w:pPr>
        <w:spacing w:after="0"/>
        <w:ind w:left="210"/>
        <w:jc w:val="both"/>
        <w:rPr>
          <w:rFonts w:ascii="Calibri" w:hAnsi="Calibri" w:cs="Calibri"/>
        </w:rPr>
      </w:pPr>
    </w:p>
    <w:p w14:paraId="6D508897" w14:textId="77777777" w:rsidR="004E6D50" w:rsidRPr="00D1261A" w:rsidRDefault="00B035BD" w:rsidP="004E6D50">
      <w:pPr>
        <w:spacing w:after="0"/>
        <w:ind w:left="720"/>
        <w:jc w:val="both"/>
        <w:rPr>
          <w:rFonts w:ascii="Calibri" w:hAnsi="Calibri" w:cs="Calibri"/>
        </w:rPr>
      </w:pPr>
      <w:r w:rsidRPr="00D1261A">
        <w:rPr>
          <w:rFonts w:ascii="Calibri" w:hAnsi="Calibri" w:cs="Calibri"/>
          <w:i/>
          <w:iCs/>
        </w:rPr>
        <w:t>“</w:t>
      </w:r>
      <w:proofErr w:type="gramStart"/>
      <w:r w:rsidRPr="00D1261A">
        <w:rPr>
          <w:rFonts w:ascii="Calibri" w:hAnsi="Calibri" w:cs="Calibri"/>
          <w:i/>
          <w:iCs/>
        </w:rPr>
        <w:t>any</w:t>
      </w:r>
      <w:proofErr w:type="gramEnd"/>
      <w:r w:rsidRPr="00D1261A">
        <w:rPr>
          <w:rFonts w:ascii="Calibri" w:hAnsi="Calibri" w:cs="Calibri"/>
          <w:i/>
          <w:iCs/>
        </w:rPr>
        <w:t xml:space="preserve"> national minimum wage or the minimum wages fixed as hereinafter provided in respect of the particular occupation followed by the person concerned and applicable to that person</w:t>
      </w:r>
      <w:r w:rsidRPr="00D1261A">
        <w:rPr>
          <w:rFonts w:ascii="Calibri" w:hAnsi="Calibri" w:cs="Calibri"/>
        </w:rPr>
        <w:t xml:space="preserve">”. </w:t>
      </w:r>
    </w:p>
    <w:p w14:paraId="128FBA09" w14:textId="77777777" w:rsidR="004E6D50" w:rsidRPr="00D1261A" w:rsidRDefault="004E6D50" w:rsidP="004E6D50">
      <w:pPr>
        <w:spacing w:after="0"/>
        <w:ind w:left="720"/>
        <w:jc w:val="both"/>
        <w:rPr>
          <w:rFonts w:ascii="Calibri" w:hAnsi="Calibri" w:cs="Calibri"/>
        </w:rPr>
      </w:pPr>
    </w:p>
    <w:p w14:paraId="449FF3A9" w14:textId="3C6CB8E1" w:rsidR="004E6D50" w:rsidRPr="00D1261A" w:rsidRDefault="00B035BD" w:rsidP="00EB6E60">
      <w:pPr>
        <w:spacing w:after="0"/>
        <w:jc w:val="both"/>
        <w:rPr>
          <w:rFonts w:ascii="Calibri" w:hAnsi="Calibri" w:cs="Calibri"/>
        </w:rPr>
      </w:pPr>
      <w:r w:rsidRPr="00D1261A">
        <w:rPr>
          <w:rFonts w:ascii="Calibri" w:hAnsi="Calibri" w:cs="Calibri"/>
        </w:rPr>
        <w:t>The term “national minimum wage” is defined</w:t>
      </w:r>
      <w:r w:rsidR="00FF0145" w:rsidRPr="00D1261A">
        <w:rPr>
          <w:rFonts w:ascii="Calibri" w:hAnsi="Calibri" w:cs="Calibri"/>
        </w:rPr>
        <w:t xml:space="preserve"> as</w:t>
      </w:r>
      <w:r w:rsidRPr="00D1261A">
        <w:rPr>
          <w:rFonts w:ascii="Calibri" w:hAnsi="Calibri" w:cs="Calibri"/>
        </w:rPr>
        <w:t xml:space="preserve"> the wage fixed under section 3 as a national minimum wage. </w:t>
      </w:r>
      <w:r w:rsidR="00FF0145" w:rsidRPr="00D1261A">
        <w:rPr>
          <w:rFonts w:ascii="Calibri" w:hAnsi="Calibri" w:cs="Calibri"/>
        </w:rPr>
        <w:t xml:space="preserve">In accordance </w:t>
      </w:r>
      <w:r w:rsidR="00FF5CFE" w:rsidRPr="00D1261A">
        <w:rPr>
          <w:rFonts w:ascii="Calibri" w:hAnsi="Calibri" w:cs="Calibri"/>
        </w:rPr>
        <w:t xml:space="preserve">with </w:t>
      </w:r>
      <w:r w:rsidR="00FF5CFE" w:rsidRPr="00D1261A">
        <w:rPr>
          <w:rFonts w:ascii="Calibri" w:hAnsi="Calibri" w:cs="Calibri"/>
          <w:b/>
          <w:bCs/>
        </w:rPr>
        <w:t>Section 3</w:t>
      </w:r>
      <w:r w:rsidR="00806B4A" w:rsidRPr="00D1261A">
        <w:rPr>
          <w:rFonts w:ascii="Calibri" w:hAnsi="Calibri" w:cs="Calibri"/>
          <w:b/>
          <w:bCs/>
        </w:rPr>
        <w:t>(1</w:t>
      </w:r>
      <w:r w:rsidR="00806B4A" w:rsidRPr="00D1261A">
        <w:rPr>
          <w:rFonts w:ascii="Calibri" w:hAnsi="Calibri" w:cs="Calibri"/>
        </w:rPr>
        <w:t>)</w:t>
      </w:r>
      <w:r w:rsidR="00407A7C" w:rsidRPr="00D1261A">
        <w:rPr>
          <w:rFonts w:ascii="Calibri" w:hAnsi="Calibri" w:cs="Calibri"/>
        </w:rPr>
        <w:t xml:space="preserve"> </w:t>
      </w:r>
      <w:r w:rsidR="00FF5CFE" w:rsidRPr="00D1261A">
        <w:rPr>
          <w:rFonts w:ascii="Calibri" w:hAnsi="Calibri" w:cs="Calibri"/>
        </w:rPr>
        <w:t xml:space="preserve">of the Act,  </w:t>
      </w:r>
    </w:p>
    <w:p w14:paraId="3E40E436" w14:textId="77777777" w:rsidR="00897B90" w:rsidRPr="00D1261A" w:rsidRDefault="00897B90" w:rsidP="004E6D50">
      <w:pPr>
        <w:spacing w:after="0"/>
        <w:ind w:left="210"/>
        <w:jc w:val="both"/>
        <w:rPr>
          <w:rFonts w:ascii="Calibri" w:hAnsi="Calibri" w:cs="Calibri"/>
        </w:rPr>
      </w:pPr>
    </w:p>
    <w:p w14:paraId="789E9EED" w14:textId="45A29910" w:rsidR="00FF5CFE" w:rsidRPr="00D1261A" w:rsidRDefault="00FF5CFE" w:rsidP="00FC7887">
      <w:pPr>
        <w:spacing w:after="0"/>
        <w:ind w:left="720"/>
        <w:jc w:val="both"/>
        <w:rPr>
          <w:rFonts w:ascii="Calibri" w:hAnsi="Calibri" w:cs="Calibri"/>
        </w:rPr>
      </w:pPr>
      <w:r w:rsidRPr="00D1261A">
        <w:rPr>
          <w:rFonts w:ascii="Calibri" w:hAnsi="Calibri" w:cs="Calibri"/>
          <w:i/>
          <w:iCs/>
        </w:rPr>
        <w:t>“</w:t>
      </w:r>
      <w:r w:rsidR="004E6D50" w:rsidRPr="00D1261A">
        <w:rPr>
          <w:rFonts w:ascii="Calibri" w:hAnsi="Calibri" w:cs="Calibri"/>
          <w:i/>
          <w:iCs/>
        </w:rPr>
        <w:t xml:space="preserve">the </w:t>
      </w:r>
      <w:r w:rsidRPr="00D1261A">
        <w:rPr>
          <w:rFonts w:ascii="Calibri" w:hAnsi="Calibri" w:cs="Calibri"/>
          <w:i/>
          <w:iCs/>
        </w:rPr>
        <w:t>Minister may by order published in the Gazette fix minimum rates of wages for any occupation in the Island either generally</w:t>
      </w:r>
      <w:r w:rsidR="00D72284" w:rsidRPr="00D1261A">
        <w:rPr>
          <w:rFonts w:ascii="Calibri" w:hAnsi="Calibri" w:cs="Calibri"/>
          <w:i/>
          <w:iCs/>
        </w:rPr>
        <w:t xml:space="preserve"> or in any specified area, place or district in any case in which he is satisfied that the wages being paid to any persons employed in any such occupation are unreasonably low, and may, if he is satisfied that it is desirable so to do, fix a national minimum wage applicable…”</w:t>
      </w:r>
    </w:p>
    <w:p w14:paraId="6215AB68" w14:textId="77777777" w:rsidR="00FF5CFE" w:rsidRPr="00D1261A" w:rsidRDefault="00FF5CFE" w:rsidP="00641BCF">
      <w:pPr>
        <w:spacing w:after="0"/>
        <w:ind w:left="210"/>
        <w:jc w:val="both"/>
        <w:rPr>
          <w:rFonts w:ascii="Calibri" w:hAnsi="Calibri" w:cs="Calibri"/>
        </w:rPr>
      </w:pPr>
    </w:p>
    <w:p w14:paraId="34D2CA71" w14:textId="58A25066" w:rsidR="004E6D50" w:rsidRPr="00D1261A" w:rsidRDefault="00641BCF" w:rsidP="00EB6E60">
      <w:pPr>
        <w:spacing w:after="0"/>
        <w:jc w:val="both"/>
        <w:rPr>
          <w:rFonts w:ascii="Calibri" w:hAnsi="Calibri" w:cs="Calibri"/>
        </w:rPr>
      </w:pPr>
      <w:r w:rsidRPr="00D1261A">
        <w:rPr>
          <w:rFonts w:ascii="Calibri" w:hAnsi="Calibri" w:cs="Calibri"/>
        </w:rPr>
        <w:t>The</w:t>
      </w:r>
      <w:r w:rsidR="00B035BD" w:rsidRPr="00D1261A">
        <w:rPr>
          <w:rFonts w:ascii="Calibri" w:hAnsi="Calibri" w:cs="Calibri"/>
        </w:rPr>
        <w:t xml:space="preserve"> </w:t>
      </w:r>
      <w:r w:rsidR="00757E74" w:rsidRPr="00D1261A">
        <w:rPr>
          <w:rFonts w:ascii="Calibri" w:hAnsi="Calibri" w:cs="Calibri"/>
          <w:b/>
          <w:bCs/>
        </w:rPr>
        <w:t>Minimum Wage Act</w:t>
      </w:r>
      <w:r w:rsidR="00757E74" w:rsidRPr="00D1261A">
        <w:rPr>
          <w:rFonts w:ascii="Calibri" w:hAnsi="Calibri" w:cs="Calibri"/>
        </w:rPr>
        <w:t xml:space="preserve"> and its supporting Orders</w:t>
      </w:r>
      <w:r w:rsidR="002040C3" w:rsidRPr="00D1261A">
        <w:rPr>
          <w:rFonts w:ascii="Calibri" w:hAnsi="Calibri" w:cs="Calibri"/>
        </w:rPr>
        <w:t xml:space="preserve"> are therefore not of widescale application to all workers</w:t>
      </w:r>
      <w:r w:rsidR="00757E74" w:rsidRPr="00D1261A">
        <w:rPr>
          <w:rFonts w:ascii="Calibri" w:hAnsi="Calibri" w:cs="Calibri"/>
        </w:rPr>
        <w:t xml:space="preserve"> in Jamaica</w:t>
      </w:r>
      <w:r w:rsidR="002040C3" w:rsidRPr="00D1261A">
        <w:rPr>
          <w:rFonts w:ascii="Calibri" w:hAnsi="Calibri" w:cs="Calibri"/>
        </w:rPr>
        <w:t xml:space="preserve">. However, in practice the Act and Orders are used as a guide by some employers even though the workers in question receive payment </w:t>
      </w:r>
      <w:proofErr w:type="gramStart"/>
      <w:r w:rsidR="002040C3" w:rsidRPr="00D1261A">
        <w:rPr>
          <w:rFonts w:ascii="Calibri" w:hAnsi="Calibri" w:cs="Calibri"/>
        </w:rPr>
        <w:t>in excess of</w:t>
      </w:r>
      <w:proofErr w:type="gramEnd"/>
      <w:r w:rsidR="002040C3" w:rsidRPr="00D1261A">
        <w:rPr>
          <w:rFonts w:ascii="Calibri" w:hAnsi="Calibri" w:cs="Calibri"/>
        </w:rPr>
        <w:t xml:space="preserve"> the</w:t>
      </w:r>
      <w:r w:rsidR="00FF5CFE" w:rsidRPr="00D1261A">
        <w:rPr>
          <w:rFonts w:ascii="Calibri" w:hAnsi="Calibri" w:cs="Calibri"/>
        </w:rPr>
        <w:t xml:space="preserve"> prescribed</w:t>
      </w:r>
      <w:r w:rsidR="002040C3" w:rsidRPr="00D1261A">
        <w:rPr>
          <w:rFonts w:ascii="Calibri" w:hAnsi="Calibri" w:cs="Calibri"/>
        </w:rPr>
        <w:t xml:space="preserve"> minimum wage. </w:t>
      </w:r>
      <w:r w:rsidRPr="00D1261A">
        <w:rPr>
          <w:rFonts w:ascii="Calibri" w:hAnsi="Calibri" w:cs="Calibri"/>
        </w:rPr>
        <w:t xml:space="preserve"> </w:t>
      </w:r>
      <w:r w:rsidR="00757E74" w:rsidRPr="00D1261A">
        <w:rPr>
          <w:rFonts w:ascii="Calibri" w:hAnsi="Calibri" w:cs="Calibri"/>
        </w:rPr>
        <w:t>It is noteworthy that it is a</w:t>
      </w:r>
      <w:r w:rsidR="004E6D50" w:rsidRPr="00D1261A">
        <w:rPr>
          <w:rFonts w:ascii="Calibri" w:hAnsi="Calibri" w:cs="Calibri"/>
        </w:rPr>
        <w:t xml:space="preserve"> </w:t>
      </w:r>
      <w:r w:rsidR="00897B90" w:rsidRPr="00D1261A">
        <w:rPr>
          <w:rFonts w:ascii="Calibri" w:hAnsi="Calibri" w:cs="Calibri"/>
        </w:rPr>
        <w:t>criminal offence</w:t>
      </w:r>
      <w:r w:rsidR="00757E74" w:rsidRPr="00D1261A">
        <w:rPr>
          <w:rFonts w:ascii="Calibri" w:hAnsi="Calibri" w:cs="Calibri"/>
        </w:rPr>
        <w:t xml:space="preserve"> to pay workers sums which are less than the prescribed minimum wage.</w:t>
      </w:r>
      <w:r w:rsidR="00757E74" w:rsidRPr="00D1261A">
        <w:rPr>
          <w:rStyle w:val="FootnoteReference"/>
          <w:rFonts w:ascii="Calibri" w:hAnsi="Calibri" w:cs="Calibri"/>
        </w:rPr>
        <w:footnoteReference w:id="4"/>
      </w:r>
      <w:r w:rsidR="00757E74" w:rsidRPr="00D1261A">
        <w:rPr>
          <w:rFonts w:ascii="Calibri" w:hAnsi="Calibri" w:cs="Calibri"/>
        </w:rPr>
        <w:t xml:space="preserve"> </w:t>
      </w:r>
      <w:r w:rsidR="002040C3" w:rsidRPr="00D1261A">
        <w:rPr>
          <w:rFonts w:ascii="Calibri" w:hAnsi="Calibri" w:cs="Calibri"/>
        </w:rPr>
        <w:t xml:space="preserve">The </w:t>
      </w:r>
      <w:r w:rsidR="002040C3" w:rsidRPr="00D1261A">
        <w:rPr>
          <w:rFonts w:ascii="Calibri" w:hAnsi="Calibri" w:cs="Calibri"/>
          <w:b/>
          <w:bCs/>
        </w:rPr>
        <w:t>Minimum Wage Act</w:t>
      </w:r>
      <w:r w:rsidR="002040C3" w:rsidRPr="00D1261A">
        <w:rPr>
          <w:rFonts w:ascii="Calibri" w:hAnsi="Calibri" w:cs="Calibri"/>
        </w:rPr>
        <w:t xml:space="preserve"> and </w:t>
      </w:r>
      <w:r w:rsidR="002040C3" w:rsidRPr="00D1261A">
        <w:rPr>
          <w:rFonts w:ascii="Calibri" w:hAnsi="Calibri" w:cs="Calibri"/>
          <w:b/>
          <w:bCs/>
        </w:rPr>
        <w:t>National Minimum Wage Order</w:t>
      </w:r>
      <w:r w:rsidR="002040C3" w:rsidRPr="00D1261A">
        <w:rPr>
          <w:rFonts w:ascii="Calibri" w:hAnsi="Calibri" w:cs="Calibri"/>
        </w:rPr>
        <w:t xml:space="preserve"> address issues such as</w:t>
      </w:r>
      <w:r w:rsidR="00AE7C6C" w:rsidRPr="00D1261A">
        <w:rPr>
          <w:rFonts w:ascii="Calibri" w:hAnsi="Calibri" w:cs="Calibri"/>
        </w:rPr>
        <w:t>:</w:t>
      </w:r>
      <w:r w:rsidR="002040C3" w:rsidRPr="00D1261A">
        <w:rPr>
          <w:rFonts w:ascii="Calibri" w:hAnsi="Calibri" w:cs="Calibri"/>
        </w:rPr>
        <w:t xml:space="preserve"> </w:t>
      </w:r>
    </w:p>
    <w:p w14:paraId="327FA31C" w14:textId="581D8EFE" w:rsidR="004E6D50" w:rsidRPr="00D1261A" w:rsidRDefault="002040C3" w:rsidP="004E6D50">
      <w:pPr>
        <w:pStyle w:val="ListParagraph"/>
        <w:numPr>
          <w:ilvl w:val="0"/>
          <w:numId w:val="34"/>
        </w:numPr>
        <w:spacing w:after="0"/>
        <w:jc w:val="both"/>
        <w:rPr>
          <w:rFonts w:ascii="Calibri" w:hAnsi="Calibri" w:cs="Calibri"/>
        </w:rPr>
      </w:pPr>
      <w:r w:rsidRPr="00D1261A">
        <w:rPr>
          <w:rFonts w:ascii="Calibri" w:hAnsi="Calibri" w:cs="Calibri"/>
        </w:rPr>
        <w:t xml:space="preserve">the minimum payments to be made to </w:t>
      </w:r>
      <w:proofErr w:type="gramStart"/>
      <w:r w:rsidRPr="00D1261A">
        <w:rPr>
          <w:rFonts w:ascii="Calibri" w:hAnsi="Calibri" w:cs="Calibri"/>
        </w:rPr>
        <w:t>workers</w:t>
      </w:r>
      <w:r w:rsidR="00897B90" w:rsidRPr="00D1261A">
        <w:rPr>
          <w:rFonts w:ascii="Calibri" w:hAnsi="Calibri" w:cs="Calibri"/>
        </w:rPr>
        <w:t>;</w:t>
      </w:r>
      <w:proofErr w:type="gramEnd"/>
    </w:p>
    <w:p w14:paraId="295BB36A" w14:textId="01037999" w:rsidR="004E6D50" w:rsidRPr="00D1261A" w:rsidRDefault="002040C3" w:rsidP="004E6D50">
      <w:pPr>
        <w:pStyle w:val="ListParagraph"/>
        <w:numPr>
          <w:ilvl w:val="0"/>
          <w:numId w:val="34"/>
        </w:numPr>
        <w:spacing w:after="0"/>
        <w:jc w:val="both"/>
        <w:rPr>
          <w:rFonts w:ascii="Calibri" w:hAnsi="Calibri" w:cs="Calibri"/>
        </w:rPr>
      </w:pPr>
      <w:r w:rsidRPr="00D1261A">
        <w:rPr>
          <w:rFonts w:ascii="Calibri" w:hAnsi="Calibri" w:cs="Calibri"/>
        </w:rPr>
        <w:t xml:space="preserve"> the hours of work, rest day, overtime payment </w:t>
      </w:r>
      <w:proofErr w:type="gramStart"/>
      <w:r w:rsidRPr="00D1261A">
        <w:rPr>
          <w:rFonts w:ascii="Calibri" w:hAnsi="Calibri" w:cs="Calibri"/>
        </w:rPr>
        <w:t>and</w:t>
      </w:r>
      <w:r w:rsidR="00897B90" w:rsidRPr="00D1261A">
        <w:rPr>
          <w:rFonts w:ascii="Calibri" w:hAnsi="Calibri" w:cs="Calibri"/>
        </w:rPr>
        <w:t>;</w:t>
      </w:r>
      <w:proofErr w:type="gramEnd"/>
    </w:p>
    <w:p w14:paraId="00FB72CD" w14:textId="77777777" w:rsidR="004E6D50" w:rsidRPr="00D1261A" w:rsidRDefault="002040C3" w:rsidP="004E6D50">
      <w:pPr>
        <w:pStyle w:val="ListParagraph"/>
        <w:numPr>
          <w:ilvl w:val="0"/>
          <w:numId w:val="34"/>
        </w:numPr>
        <w:spacing w:after="0"/>
        <w:jc w:val="both"/>
        <w:rPr>
          <w:rFonts w:ascii="Calibri" w:hAnsi="Calibri" w:cs="Calibri"/>
        </w:rPr>
      </w:pPr>
      <w:r w:rsidRPr="00D1261A">
        <w:rPr>
          <w:rFonts w:ascii="Calibri" w:hAnsi="Calibri" w:cs="Calibri"/>
        </w:rPr>
        <w:t xml:space="preserve">deductions from wages. </w:t>
      </w:r>
    </w:p>
    <w:p w14:paraId="2C133720" w14:textId="77777777" w:rsidR="004E6D50" w:rsidRPr="00D1261A" w:rsidRDefault="004E6D50" w:rsidP="00FC7887">
      <w:pPr>
        <w:pStyle w:val="ListParagraph"/>
        <w:spacing w:after="0"/>
        <w:ind w:left="930"/>
        <w:jc w:val="both"/>
        <w:rPr>
          <w:rFonts w:ascii="Calibri" w:hAnsi="Calibri" w:cs="Calibri"/>
        </w:rPr>
      </w:pPr>
    </w:p>
    <w:p w14:paraId="55F4BDA1" w14:textId="0D4CBA53" w:rsidR="00641BCF" w:rsidRPr="00D1261A" w:rsidRDefault="00757E74" w:rsidP="00EB6E60">
      <w:pPr>
        <w:spacing w:after="0"/>
        <w:jc w:val="both"/>
        <w:rPr>
          <w:rFonts w:ascii="Calibri" w:hAnsi="Calibri" w:cs="Calibri"/>
        </w:rPr>
      </w:pPr>
      <w:r w:rsidRPr="00D1261A">
        <w:rPr>
          <w:rFonts w:ascii="Calibri" w:hAnsi="Calibri" w:cs="Calibri"/>
        </w:rPr>
        <w:t xml:space="preserve">It must be noted that by virtue of the </w:t>
      </w:r>
      <w:r w:rsidRPr="00D1261A">
        <w:rPr>
          <w:rFonts w:ascii="Calibri" w:hAnsi="Calibri" w:cs="Calibri"/>
          <w:b/>
          <w:bCs/>
        </w:rPr>
        <w:t>Employment (Flexible Work Arrangements)</w:t>
      </w:r>
      <w:r w:rsidRPr="00D1261A">
        <w:rPr>
          <w:rFonts w:ascii="Calibri" w:hAnsi="Calibri" w:cs="Calibri"/>
        </w:rPr>
        <w:t xml:space="preserve"> </w:t>
      </w:r>
      <w:r w:rsidRPr="00D1261A">
        <w:rPr>
          <w:rFonts w:ascii="Calibri" w:hAnsi="Calibri" w:cs="Calibri"/>
          <w:b/>
          <w:bCs/>
        </w:rPr>
        <w:t>Miscellaneous Provisions Act, 2014</w:t>
      </w:r>
      <w:r w:rsidR="00FF0145" w:rsidRPr="00D1261A">
        <w:rPr>
          <w:rStyle w:val="FootnoteReference"/>
          <w:rFonts w:ascii="Calibri" w:hAnsi="Calibri" w:cs="Calibri"/>
        </w:rPr>
        <w:footnoteReference w:id="5"/>
      </w:r>
      <w:r w:rsidRPr="00D1261A">
        <w:rPr>
          <w:rFonts w:ascii="Calibri" w:hAnsi="Calibri" w:cs="Calibri"/>
        </w:rPr>
        <w:t xml:space="preserve"> there are no set hours of work</w:t>
      </w:r>
      <w:r w:rsidR="00654E4A" w:rsidRPr="00D1261A">
        <w:rPr>
          <w:rFonts w:ascii="Calibri" w:hAnsi="Calibri" w:cs="Calibri"/>
        </w:rPr>
        <w:t xml:space="preserve"> per day</w:t>
      </w:r>
      <w:r w:rsidR="009B61E1" w:rsidRPr="00D1261A">
        <w:rPr>
          <w:rFonts w:ascii="Calibri" w:hAnsi="Calibri" w:cs="Calibri"/>
        </w:rPr>
        <w:t xml:space="preserve"> or set </w:t>
      </w:r>
      <w:r w:rsidR="00530F61" w:rsidRPr="00D1261A">
        <w:rPr>
          <w:rFonts w:ascii="Calibri" w:hAnsi="Calibri" w:cs="Calibri"/>
        </w:rPr>
        <w:t>workdays</w:t>
      </w:r>
      <w:r w:rsidR="009B61E1" w:rsidRPr="00D1261A">
        <w:rPr>
          <w:rFonts w:ascii="Calibri" w:hAnsi="Calibri" w:cs="Calibri"/>
        </w:rPr>
        <w:t xml:space="preserve">. </w:t>
      </w:r>
      <w:r w:rsidR="00405415" w:rsidRPr="00D1261A">
        <w:rPr>
          <w:rFonts w:ascii="Calibri" w:hAnsi="Calibri" w:cs="Calibri"/>
        </w:rPr>
        <w:t xml:space="preserve">This means that an employer and worker can make arrangements to vary the work schedule and determine the start and end time of the </w:t>
      </w:r>
      <w:proofErr w:type="gramStart"/>
      <w:r w:rsidR="00405415" w:rsidRPr="00D1261A">
        <w:rPr>
          <w:rFonts w:ascii="Calibri" w:hAnsi="Calibri" w:cs="Calibri"/>
        </w:rPr>
        <w:t>work day</w:t>
      </w:r>
      <w:proofErr w:type="gramEnd"/>
      <w:r w:rsidR="00405415" w:rsidRPr="00D1261A">
        <w:rPr>
          <w:rFonts w:ascii="Calibri" w:hAnsi="Calibri" w:cs="Calibri"/>
        </w:rPr>
        <w:t>, the number of hours worked each day, the number of days worked each week and/or the day of the week to work</w:t>
      </w:r>
      <w:r w:rsidR="00E52812">
        <w:rPr>
          <w:rFonts w:ascii="Calibri" w:hAnsi="Calibri" w:cs="Calibri"/>
        </w:rPr>
        <w:t xml:space="preserve"> and agree to the arrangements in writing</w:t>
      </w:r>
      <w:r w:rsidR="00405415" w:rsidRPr="00D1261A">
        <w:rPr>
          <w:rFonts w:ascii="Calibri" w:hAnsi="Calibri" w:cs="Calibri"/>
        </w:rPr>
        <w:t xml:space="preserve">. </w:t>
      </w:r>
    </w:p>
    <w:p w14:paraId="68ABC309" w14:textId="20661D38" w:rsidR="002040C3" w:rsidRPr="00D1261A" w:rsidRDefault="002040C3" w:rsidP="00641BCF">
      <w:pPr>
        <w:spacing w:after="0"/>
        <w:ind w:left="210"/>
        <w:jc w:val="both"/>
        <w:rPr>
          <w:rFonts w:ascii="Calibri" w:hAnsi="Calibri" w:cs="Calibri"/>
        </w:rPr>
      </w:pPr>
    </w:p>
    <w:p w14:paraId="650E2C4C" w14:textId="46F12186" w:rsidR="00271C45" w:rsidRPr="00D1261A" w:rsidRDefault="002040C3" w:rsidP="00EB6E60">
      <w:pPr>
        <w:spacing w:after="0"/>
        <w:jc w:val="both"/>
        <w:rPr>
          <w:rFonts w:ascii="Calibri" w:hAnsi="Calibri" w:cs="Calibri"/>
        </w:rPr>
      </w:pPr>
      <w:r w:rsidRPr="00D1261A">
        <w:rPr>
          <w:rFonts w:ascii="Calibri" w:hAnsi="Calibri" w:cs="Calibri"/>
        </w:rPr>
        <w:t>The legislation governing holidays with pay (vacation leave) and sick leave entitlement</w:t>
      </w:r>
      <w:r w:rsidR="004E6D50" w:rsidRPr="00D1261A">
        <w:rPr>
          <w:rFonts w:ascii="Calibri" w:hAnsi="Calibri" w:cs="Calibri"/>
        </w:rPr>
        <w:t>s</w:t>
      </w:r>
      <w:r w:rsidRPr="00D1261A">
        <w:rPr>
          <w:rFonts w:ascii="Calibri" w:hAnsi="Calibri" w:cs="Calibri"/>
        </w:rPr>
        <w:t xml:space="preserve"> is the </w:t>
      </w:r>
      <w:r w:rsidRPr="00D1261A">
        <w:rPr>
          <w:rFonts w:ascii="Calibri" w:hAnsi="Calibri" w:cs="Calibri"/>
          <w:b/>
          <w:bCs/>
        </w:rPr>
        <w:t xml:space="preserve">Holidays </w:t>
      </w:r>
      <w:proofErr w:type="gramStart"/>
      <w:r w:rsidRPr="00D1261A">
        <w:rPr>
          <w:rFonts w:ascii="Calibri" w:hAnsi="Calibri" w:cs="Calibri"/>
          <w:b/>
          <w:bCs/>
        </w:rPr>
        <w:t>With</w:t>
      </w:r>
      <w:proofErr w:type="gramEnd"/>
      <w:r w:rsidRPr="00D1261A">
        <w:rPr>
          <w:rFonts w:ascii="Calibri" w:hAnsi="Calibri" w:cs="Calibri"/>
          <w:b/>
          <w:bCs/>
        </w:rPr>
        <w:t xml:space="preserve"> Pay Act</w:t>
      </w:r>
      <w:r w:rsidRPr="00D1261A">
        <w:rPr>
          <w:rFonts w:ascii="Calibri" w:hAnsi="Calibri" w:cs="Calibri"/>
        </w:rPr>
        <w:t xml:space="preserve"> and its supporting </w:t>
      </w:r>
      <w:r w:rsidRPr="00D1261A">
        <w:rPr>
          <w:rFonts w:ascii="Calibri" w:hAnsi="Calibri" w:cs="Calibri"/>
          <w:b/>
          <w:bCs/>
        </w:rPr>
        <w:t>Holidays With Pay Order</w:t>
      </w:r>
      <w:r w:rsidRPr="00D1261A">
        <w:rPr>
          <w:rFonts w:ascii="Calibri" w:hAnsi="Calibri" w:cs="Calibri"/>
        </w:rPr>
        <w:t xml:space="preserve">. </w:t>
      </w:r>
      <w:r w:rsidR="00AC0190" w:rsidRPr="00D1261A">
        <w:rPr>
          <w:rFonts w:ascii="Calibri" w:hAnsi="Calibri" w:cs="Calibri"/>
        </w:rPr>
        <w:t xml:space="preserve">Pursuant to </w:t>
      </w:r>
      <w:r w:rsidR="00AC0190" w:rsidRPr="00D1261A">
        <w:rPr>
          <w:rFonts w:ascii="Calibri" w:hAnsi="Calibri" w:cs="Calibri"/>
          <w:b/>
          <w:bCs/>
        </w:rPr>
        <w:t>Section 3</w:t>
      </w:r>
      <w:r w:rsidR="00AC0190" w:rsidRPr="00D1261A">
        <w:rPr>
          <w:rFonts w:ascii="Calibri" w:hAnsi="Calibri" w:cs="Calibri"/>
        </w:rPr>
        <w:t xml:space="preserve"> of </w:t>
      </w:r>
      <w:r w:rsidR="00AC0190" w:rsidRPr="00D1261A">
        <w:rPr>
          <w:rFonts w:ascii="Calibri" w:hAnsi="Calibri" w:cs="Calibri"/>
          <w:b/>
          <w:bCs/>
        </w:rPr>
        <w:t xml:space="preserve">the Holidays </w:t>
      </w:r>
      <w:proofErr w:type="gramStart"/>
      <w:r w:rsidR="00AC0190" w:rsidRPr="00D1261A">
        <w:rPr>
          <w:rFonts w:ascii="Calibri" w:hAnsi="Calibri" w:cs="Calibri"/>
          <w:b/>
          <w:bCs/>
        </w:rPr>
        <w:t>With</w:t>
      </w:r>
      <w:proofErr w:type="gramEnd"/>
      <w:r w:rsidR="00AC0190" w:rsidRPr="00D1261A">
        <w:rPr>
          <w:rFonts w:ascii="Calibri" w:hAnsi="Calibri" w:cs="Calibri"/>
          <w:b/>
          <w:bCs/>
        </w:rPr>
        <w:t xml:space="preserve"> Pay Act</w:t>
      </w:r>
      <w:r w:rsidR="00AC0190" w:rsidRPr="00D1261A">
        <w:rPr>
          <w:rFonts w:ascii="Calibri" w:hAnsi="Calibri" w:cs="Calibri"/>
        </w:rPr>
        <w:t xml:space="preserve">: </w:t>
      </w:r>
    </w:p>
    <w:p w14:paraId="4DB553C6" w14:textId="77777777" w:rsidR="007E03CC" w:rsidRPr="00D1261A" w:rsidRDefault="007E03CC" w:rsidP="009E29A5">
      <w:pPr>
        <w:spacing w:after="0"/>
        <w:ind w:left="210"/>
        <w:jc w:val="both"/>
        <w:rPr>
          <w:rFonts w:ascii="Calibri" w:hAnsi="Calibri" w:cs="Calibri"/>
        </w:rPr>
      </w:pPr>
    </w:p>
    <w:p w14:paraId="4713D50D" w14:textId="6F39F74D" w:rsidR="00654E4A" w:rsidRPr="00D1261A" w:rsidRDefault="00AC0190" w:rsidP="00FC7887">
      <w:pPr>
        <w:spacing w:after="0"/>
        <w:ind w:left="720"/>
        <w:jc w:val="both"/>
        <w:rPr>
          <w:rFonts w:ascii="Calibri" w:hAnsi="Calibri" w:cs="Calibri"/>
        </w:rPr>
      </w:pPr>
      <w:r w:rsidRPr="00D1261A">
        <w:rPr>
          <w:rFonts w:ascii="Calibri" w:hAnsi="Calibri" w:cs="Calibri"/>
          <w:i/>
          <w:iCs/>
        </w:rPr>
        <w:t xml:space="preserve">“The Minister may by </w:t>
      </w:r>
      <w:r w:rsidR="00405415" w:rsidRPr="00D1261A">
        <w:rPr>
          <w:rFonts w:ascii="Calibri" w:hAnsi="Calibri" w:cs="Calibri"/>
          <w:i/>
          <w:iCs/>
        </w:rPr>
        <w:t>o</w:t>
      </w:r>
      <w:r w:rsidRPr="00D1261A">
        <w:rPr>
          <w:rFonts w:ascii="Calibri" w:hAnsi="Calibri" w:cs="Calibri"/>
          <w:i/>
          <w:iCs/>
        </w:rPr>
        <w:t>rder direct that workers including casual workers, in any occupation shall be entitled to be allowed such holidays with pay, such</w:t>
      </w:r>
      <w:r w:rsidR="00405415" w:rsidRPr="00D1261A">
        <w:rPr>
          <w:rFonts w:ascii="Calibri" w:hAnsi="Calibri" w:cs="Calibri"/>
          <w:i/>
          <w:iCs/>
        </w:rPr>
        <w:t xml:space="preserve"> sick leave with pay, such</w:t>
      </w:r>
      <w:r w:rsidRPr="00D1261A">
        <w:rPr>
          <w:rFonts w:ascii="Calibri" w:hAnsi="Calibri" w:cs="Calibri"/>
          <w:i/>
          <w:iCs/>
        </w:rPr>
        <w:t xml:space="preserve"> gratuities and such sick benefit as may be determined in such order”.</w:t>
      </w:r>
      <w:r w:rsidRPr="00D1261A">
        <w:rPr>
          <w:rFonts w:ascii="Calibri" w:hAnsi="Calibri" w:cs="Calibri"/>
        </w:rPr>
        <w:t xml:space="preserve"> </w:t>
      </w:r>
      <w:r w:rsidR="00A96E98" w:rsidRPr="00D1261A">
        <w:rPr>
          <w:rFonts w:ascii="Calibri" w:hAnsi="Calibri" w:cs="Calibri"/>
        </w:rPr>
        <w:t xml:space="preserve"> </w:t>
      </w:r>
    </w:p>
    <w:p w14:paraId="01D6E562" w14:textId="77777777" w:rsidR="00654E4A" w:rsidRPr="00D1261A" w:rsidRDefault="00654E4A" w:rsidP="009E29A5">
      <w:pPr>
        <w:spacing w:after="0"/>
        <w:ind w:left="210"/>
        <w:jc w:val="both"/>
        <w:rPr>
          <w:rFonts w:ascii="Calibri" w:hAnsi="Calibri" w:cs="Calibri"/>
        </w:rPr>
      </w:pPr>
    </w:p>
    <w:p w14:paraId="3A155E7D" w14:textId="77777777" w:rsidR="004E6D50" w:rsidRPr="00D1261A" w:rsidRDefault="00654E4A" w:rsidP="00EB6E60">
      <w:pPr>
        <w:spacing w:after="0"/>
        <w:jc w:val="both"/>
        <w:rPr>
          <w:rFonts w:ascii="Calibri" w:hAnsi="Calibri" w:cs="Calibri"/>
        </w:rPr>
      </w:pPr>
      <w:r w:rsidRPr="00D1261A">
        <w:rPr>
          <w:rFonts w:ascii="Calibri" w:hAnsi="Calibri" w:cs="Calibri"/>
          <w:b/>
          <w:bCs/>
        </w:rPr>
        <w:lastRenderedPageBreak/>
        <w:t xml:space="preserve">Section 2 </w:t>
      </w:r>
      <w:r w:rsidRPr="00D1261A">
        <w:rPr>
          <w:rFonts w:ascii="Calibri" w:hAnsi="Calibri" w:cs="Calibri"/>
        </w:rPr>
        <w:t xml:space="preserve">of the </w:t>
      </w:r>
      <w:r w:rsidRPr="00D1261A">
        <w:rPr>
          <w:rFonts w:ascii="Calibri" w:hAnsi="Calibri" w:cs="Calibri"/>
          <w:b/>
          <w:bCs/>
        </w:rPr>
        <w:t xml:space="preserve">Holidays </w:t>
      </w:r>
      <w:proofErr w:type="gramStart"/>
      <w:r w:rsidRPr="00D1261A">
        <w:rPr>
          <w:rFonts w:ascii="Calibri" w:hAnsi="Calibri" w:cs="Calibri"/>
          <w:b/>
          <w:bCs/>
        </w:rPr>
        <w:t>With</w:t>
      </w:r>
      <w:proofErr w:type="gramEnd"/>
      <w:r w:rsidRPr="00D1261A">
        <w:rPr>
          <w:rFonts w:ascii="Calibri" w:hAnsi="Calibri" w:cs="Calibri"/>
          <w:b/>
          <w:bCs/>
        </w:rPr>
        <w:t xml:space="preserve"> Pay Order</w:t>
      </w:r>
      <w:r w:rsidR="00A96E98" w:rsidRPr="00D1261A">
        <w:rPr>
          <w:rFonts w:ascii="Calibri" w:hAnsi="Calibri" w:cs="Calibri"/>
        </w:rPr>
        <w:t xml:space="preserve"> defines “worker” as: </w:t>
      </w:r>
    </w:p>
    <w:p w14:paraId="3F2F7201" w14:textId="77777777" w:rsidR="000A05CE" w:rsidRPr="00D1261A" w:rsidRDefault="000A05CE" w:rsidP="009E29A5">
      <w:pPr>
        <w:spacing w:after="0"/>
        <w:ind w:left="210"/>
        <w:jc w:val="both"/>
        <w:rPr>
          <w:rFonts w:ascii="Calibri" w:hAnsi="Calibri" w:cs="Calibri"/>
        </w:rPr>
      </w:pPr>
    </w:p>
    <w:p w14:paraId="6C98D34B" w14:textId="3080038F" w:rsidR="00AC0190" w:rsidRPr="00D1261A" w:rsidRDefault="00A96E98" w:rsidP="00FC7887">
      <w:pPr>
        <w:spacing w:after="0"/>
        <w:ind w:left="570"/>
        <w:jc w:val="both"/>
        <w:rPr>
          <w:rFonts w:ascii="Calibri" w:hAnsi="Calibri" w:cs="Calibri"/>
          <w:i/>
          <w:iCs/>
        </w:rPr>
      </w:pPr>
      <w:r w:rsidRPr="00D1261A">
        <w:rPr>
          <w:rFonts w:ascii="Calibri" w:hAnsi="Calibri" w:cs="Calibri"/>
          <w:i/>
          <w:iCs/>
        </w:rPr>
        <w:t>“</w:t>
      </w:r>
      <w:proofErr w:type="gramStart"/>
      <w:r w:rsidRPr="00D1261A">
        <w:rPr>
          <w:rFonts w:ascii="Calibri" w:hAnsi="Calibri" w:cs="Calibri"/>
          <w:i/>
          <w:iCs/>
        </w:rPr>
        <w:t>any</w:t>
      </w:r>
      <w:proofErr w:type="gramEnd"/>
      <w:r w:rsidRPr="00D1261A">
        <w:rPr>
          <w:rFonts w:ascii="Calibri" w:hAnsi="Calibri" w:cs="Calibri"/>
          <w:i/>
          <w:iCs/>
        </w:rPr>
        <w:t xml:space="preserve"> person who has entered into or works under a contract with an employer, whether the contract be by way of manual </w:t>
      </w:r>
      <w:proofErr w:type="spellStart"/>
      <w:r w:rsidRPr="00D1261A">
        <w:rPr>
          <w:rFonts w:ascii="Calibri" w:hAnsi="Calibri" w:cs="Calibri"/>
          <w:i/>
          <w:iCs/>
        </w:rPr>
        <w:t>labour</w:t>
      </w:r>
      <w:proofErr w:type="spellEnd"/>
      <w:r w:rsidRPr="00D1261A">
        <w:rPr>
          <w:rFonts w:ascii="Calibri" w:hAnsi="Calibri" w:cs="Calibri"/>
          <w:i/>
          <w:iCs/>
        </w:rPr>
        <w:t xml:space="preserve">, clerical work or otherwise, be express or implied, oral or in writing and whether it be a contract of service or </w:t>
      </w:r>
      <w:r w:rsidR="00405415" w:rsidRPr="00D1261A">
        <w:rPr>
          <w:rFonts w:ascii="Calibri" w:hAnsi="Calibri" w:cs="Calibri"/>
          <w:i/>
          <w:iCs/>
        </w:rPr>
        <w:t xml:space="preserve">of </w:t>
      </w:r>
      <w:r w:rsidRPr="00D1261A">
        <w:rPr>
          <w:rFonts w:ascii="Calibri" w:hAnsi="Calibri" w:cs="Calibri"/>
          <w:i/>
          <w:iCs/>
        </w:rPr>
        <w:t>apprenticeship or a contract pers</w:t>
      </w:r>
      <w:r w:rsidR="00271C45" w:rsidRPr="00D1261A">
        <w:rPr>
          <w:rFonts w:ascii="Calibri" w:hAnsi="Calibri" w:cs="Calibri"/>
          <w:i/>
          <w:iCs/>
        </w:rPr>
        <w:t xml:space="preserve">onally to execute any work or </w:t>
      </w:r>
      <w:proofErr w:type="spellStart"/>
      <w:r w:rsidR="00271C45" w:rsidRPr="00D1261A">
        <w:rPr>
          <w:rFonts w:ascii="Calibri" w:hAnsi="Calibri" w:cs="Calibri"/>
          <w:i/>
          <w:iCs/>
        </w:rPr>
        <w:t>labour</w:t>
      </w:r>
      <w:proofErr w:type="spellEnd"/>
      <w:r w:rsidR="00271C45" w:rsidRPr="00D1261A">
        <w:rPr>
          <w:rFonts w:ascii="Calibri" w:hAnsi="Calibri" w:cs="Calibri"/>
          <w:i/>
          <w:iCs/>
        </w:rPr>
        <w:t>, but does not include-</w:t>
      </w:r>
    </w:p>
    <w:p w14:paraId="44CF5648" w14:textId="43551336" w:rsidR="00271C45" w:rsidRPr="00D1261A" w:rsidRDefault="00271C45" w:rsidP="00271C45">
      <w:pPr>
        <w:pStyle w:val="ListParagraph"/>
        <w:numPr>
          <w:ilvl w:val="0"/>
          <w:numId w:val="22"/>
        </w:numPr>
        <w:spacing w:after="0"/>
        <w:jc w:val="both"/>
        <w:rPr>
          <w:rFonts w:ascii="Calibri" w:hAnsi="Calibri" w:cs="Calibri"/>
          <w:i/>
          <w:iCs/>
        </w:rPr>
      </w:pPr>
      <w:r w:rsidRPr="00D1261A">
        <w:rPr>
          <w:rFonts w:ascii="Calibri" w:hAnsi="Calibri" w:cs="Calibri"/>
          <w:i/>
          <w:iCs/>
        </w:rPr>
        <w:t>any person employed by the Government…”</w:t>
      </w:r>
    </w:p>
    <w:p w14:paraId="0CCDEED9" w14:textId="4821ED68" w:rsidR="00AC0190" w:rsidRPr="00D1261A" w:rsidRDefault="00AC0190" w:rsidP="009E29A5">
      <w:pPr>
        <w:spacing w:after="0"/>
        <w:ind w:left="210"/>
        <w:jc w:val="both"/>
        <w:rPr>
          <w:rFonts w:ascii="Calibri" w:hAnsi="Calibri" w:cs="Calibri"/>
        </w:rPr>
      </w:pPr>
    </w:p>
    <w:p w14:paraId="500002F0" w14:textId="77777777" w:rsidR="004E6D50" w:rsidRPr="00D1261A" w:rsidRDefault="009E29A5" w:rsidP="009E29A5">
      <w:pPr>
        <w:spacing w:after="0"/>
        <w:ind w:left="210"/>
        <w:jc w:val="both"/>
        <w:rPr>
          <w:rFonts w:ascii="Calibri" w:hAnsi="Calibri" w:cs="Calibri"/>
        </w:rPr>
      </w:pPr>
      <w:r w:rsidRPr="00D1261A">
        <w:rPr>
          <w:rFonts w:ascii="Calibri" w:hAnsi="Calibri" w:cs="Calibri"/>
        </w:rPr>
        <w:t>Provisions relating to maternity leave</w:t>
      </w:r>
      <w:r w:rsidR="00513C48" w:rsidRPr="00D1261A">
        <w:rPr>
          <w:rFonts w:ascii="Calibri" w:hAnsi="Calibri" w:cs="Calibri"/>
        </w:rPr>
        <w:t xml:space="preserve"> and pay</w:t>
      </w:r>
      <w:r w:rsidRPr="00D1261A">
        <w:rPr>
          <w:rFonts w:ascii="Calibri" w:hAnsi="Calibri" w:cs="Calibri"/>
        </w:rPr>
        <w:t xml:space="preserve"> can be found in the </w:t>
      </w:r>
      <w:r w:rsidRPr="00D1261A">
        <w:rPr>
          <w:rFonts w:ascii="Calibri" w:hAnsi="Calibri" w:cs="Calibri"/>
          <w:b/>
          <w:bCs/>
        </w:rPr>
        <w:t>Maternity Leave Act,</w:t>
      </w:r>
      <w:r w:rsidRPr="00D1261A">
        <w:rPr>
          <w:rFonts w:ascii="Calibri" w:hAnsi="Calibri" w:cs="Calibri"/>
        </w:rPr>
        <w:t xml:space="preserve"> </w:t>
      </w:r>
      <w:r w:rsidRPr="00D1261A">
        <w:rPr>
          <w:rFonts w:ascii="Calibri" w:hAnsi="Calibri" w:cs="Calibri"/>
          <w:b/>
          <w:bCs/>
        </w:rPr>
        <w:t>1979</w:t>
      </w:r>
      <w:r w:rsidRPr="00D1261A">
        <w:rPr>
          <w:rFonts w:ascii="Calibri" w:hAnsi="Calibri" w:cs="Calibri"/>
        </w:rPr>
        <w:t xml:space="preserve">. </w:t>
      </w:r>
      <w:r w:rsidR="00513C48" w:rsidRPr="00D1261A">
        <w:rPr>
          <w:rFonts w:ascii="Calibri" w:hAnsi="Calibri" w:cs="Calibri"/>
          <w:b/>
          <w:bCs/>
        </w:rPr>
        <w:t>Section 2</w:t>
      </w:r>
      <w:r w:rsidR="00513C48" w:rsidRPr="00D1261A">
        <w:rPr>
          <w:rFonts w:ascii="Calibri" w:hAnsi="Calibri" w:cs="Calibri"/>
        </w:rPr>
        <w:t xml:space="preserve"> of this Act defines a “worker” as:</w:t>
      </w:r>
    </w:p>
    <w:p w14:paraId="0C3E3554" w14:textId="77777777" w:rsidR="000A05CE" w:rsidRPr="00D1261A" w:rsidRDefault="000A05CE" w:rsidP="009E29A5">
      <w:pPr>
        <w:spacing w:after="0"/>
        <w:ind w:left="210"/>
        <w:jc w:val="both"/>
        <w:rPr>
          <w:rFonts w:ascii="Calibri" w:hAnsi="Calibri" w:cs="Calibri"/>
        </w:rPr>
      </w:pPr>
    </w:p>
    <w:p w14:paraId="02E6DD7E" w14:textId="6160B48E" w:rsidR="004E6D50" w:rsidRPr="00D1261A" w:rsidRDefault="004E6D50" w:rsidP="004E6D50">
      <w:pPr>
        <w:spacing w:after="0"/>
        <w:ind w:left="720" w:firstLine="50"/>
        <w:jc w:val="both"/>
        <w:rPr>
          <w:rFonts w:ascii="Calibri" w:hAnsi="Calibri" w:cs="Calibri"/>
        </w:rPr>
      </w:pPr>
      <w:r w:rsidRPr="00D1261A">
        <w:rPr>
          <w:rFonts w:ascii="Calibri" w:hAnsi="Calibri" w:cs="Calibri"/>
        </w:rPr>
        <w:t>“</w:t>
      </w:r>
      <w:proofErr w:type="gramStart"/>
      <w:r w:rsidR="005321BF" w:rsidRPr="00D1261A">
        <w:rPr>
          <w:rFonts w:ascii="Calibri" w:hAnsi="Calibri" w:cs="Calibri"/>
          <w:i/>
          <w:iCs/>
        </w:rPr>
        <w:t>an</w:t>
      </w:r>
      <w:proofErr w:type="gramEnd"/>
      <w:r w:rsidR="005321BF" w:rsidRPr="00D1261A">
        <w:rPr>
          <w:rFonts w:ascii="Calibri" w:hAnsi="Calibri" w:cs="Calibri"/>
          <w:i/>
          <w:iCs/>
        </w:rPr>
        <w:t xml:space="preserve"> individual of the female sex who works under or enters into a contract with an employer. This contract can be expressed or implied, oral or in writing and includes contracts of service or of apprenticeship</w:t>
      </w:r>
      <w:r w:rsidRPr="00D1261A">
        <w:rPr>
          <w:rFonts w:ascii="Calibri" w:hAnsi="Calibri" w:cs="Calibri"/>
          <w:i/>
          <w:iCs/>
        </w:rPr>
        <w:t>”</w:t>
      </w:r>
      <w:r w:rsidR="005321BF" w:rsidRPr="00D1261A">
        <w:rPr>
          <w:rFonts w:ascii="Calibri" w:hAnsi="Calibri" w:cs="Calibri"/>
          <w:i/>
          <w:iCs/>
        </w:rPr>
        <w:t>.</w:t>
      </w:r>
      <w:r w:rsidR="005321BF" w:rsidRPr="00D1261A">
        <w:rPr>
          <w:rFonts w:ascii="Calibri" w:hAnsi="Calibri" w:cs="Calibri"/>
        </w:rPr>
        <w:t xml:space="preserve"> </w:t>
      </w:r>
    </w:p>
    <w:p w14:paraId="5FE7418E" w14:textId="77777777" w:rsidR="004E6D50" w:rsidRPr="00D1261A" w:rsidRDefault="004E6D50" w:rsidP="004E6D50">
      <w:pPr>
        <w:spacing w:after="0"/>
        <w:ind w:left="720" w:firstLine="50"/>
        <w:jc w:val="both"/>
        <w:rPr>
          <w:rFonts w:ascii="Calibri" w:hAnsi="Calibri" w:cs="Calibri"/>
        </w:rPr>
      </w:pPr>
    </w:p>
    <w:p w14:paraId="4804C2E2" w14:textId="27EB2493" w:rsidR="009E29A5" w:rsidRPr="00D1261A" w:rsidRDefault="005321BF" w:rsidP="00FC7887">
      <w:pPr>
        <w:spacing w:after="0"/>
        <w:ind w:firstLine="210"/>
        <w:jc w:val="both"/>
        <w:rPr>
          <w:rFonts w:ascii="Calibri" w:hAnsi="Calibri" w:cs="Calibri"/>
        </w:rPr>
      </w:pPr>
      <w:r w:rsidRPr="00D1261A">
        <w:rPr>
          <w:rFonts w:ascii="Calibri" w:hAnsi="Calibri" w:cs="Calibri"/>
        </w:rPr>
        <w:t>The definition includes individuals employed in the service of the Government.</w:t>
      </w:r>
    </w:p>
    <w:p w14:paraId="7B2AFA12" w14:textId="77777777" w:rsidR="00405415" w:rsidRPr="00D1261A" w:rsidRDefault="00405415" w:rsidP="009E29A5">
      <w:pPr>
        <w:spacing w:after="0"/>
        <w:ind w:left="210"/>
        <w:jc w:val="both"/>
        <w:rPr>
          <w:rFonts w:ascii="Calibri" w:hAnsi="Calibri" w:cs="Calibri"/>
        </w:rPr>
      </w:pPr>
    </w:p>
    <w:p w14:paraId="6834F3FD" w14:textId="595623B5" w:rsidR="00405415" w:rsidRPr="00D1261A" w:rsidRDefault="00405415" w:rsidP="00405415">
      <w:pPr>
        <w:spacing w:after="0"/>
        <w:ind w:left="210"/>
        <w:jc w:val="both"/>
        <w:rPr>
          <w:rFonts w:ascii="Calibri" w:hAnsi="Calibri" w:cs="Calibri"/>
        </w:rPr>
      </w:pPr>
      <w:r w:rsidRPr="00D1261A">
        <w:rPr>
          <w:rFonts w:ascii="Calibri" w:hAnsi="Calibri" w:cs="Calibri"/>
        </w:rPr>
        <w:t xml:space="preserve">The </w:t>
      </w:r>
      <w:r w:rsidRPr="00D1261A">
        <w:rPr>
          <w:rFonts w:ascii="Calibri" w:hAnsi="Calibri" w:cs="Calibri"/>
          <w:b/>
          <w:bCs/>
        </w:rPr>
        <w:t>Staff Orders for the Public Service, 2004</w:t>
      </w:r>
      <w:r w:rsidRPr="00D1261A">
        <w:rPr>
          <w:rFonts w:ascii="Calibri" w:hAnsi="Calibri" w:cs="Calibri"/>
        </w:rPr>
        <w:t xml:space="preserve"> set out the vacation</w:t>
      </w:r>
      <w:r w:rsidR="00B717CA" w:rsidRPr="00D1261A">
        <w:rPr>
          <w:rFonts w:ascii="Calibri" w:hAnsi="Calibri" w:cs="Calibri"/>
        </w:rPr>
        <w:t>,</w:t>
      </w:r>
      <w:r w:rsidRPr="00D1261A">
        <w:rPr>
          <w:rFonts w:ascii="Calibri" w:hAnsi="Calibri" w:cs="Calibri"/>
        </w:rPr>
        <w:t xml:space="preserve"> sick</w:t>
      </w:r>
      <w:r w:rsidR="00B717CA" w:rsidRPr="00D1261A">
        <w:rPr>
          <w:rFonts w:ascii="Calibri" w:hAnsi="Calibri" w:cs="Calibri"/>
        </w:rPr>
        <w:t xml:space="preserve"> and maternity</w:t>
      </w:r>
      <w:r w:rsidRPr="00D1261A">
        <w:rPr>
          <w:rFonts w:ascii="Calibri" w:hAnsi="Calibri" w:cs="Calibri"/>
        </w:rPr>
        <w:t xml:space="preserve"> leave entitlement for public officers. In this regard note </w:t>
      </w:r>
      <w:r w:rsidR="00687A55" w:rsidRPr="00D1261A">
        <w:rPr>
          <w:rFonts w:ascii="Calibri" w:hAnsi="Calibri" w:cs="Calibri"/>
        </w:rPr>
        <w:t>Chapter</w:t>
      </w:r>
      <w:r w:rsidRPr="00D1261A">
        <w:rPr>
          <w:rFonts w:ascii="Calibri" w:hAnsi="Calibri" w:cs="Calibri"/>
        </w:rPr>
        <w:t xml:space="preserve"> 7 of the Staff Orders.</w:t>
      </w:r>
    </w:p>
    <w:p w14:paraId="36A820A8" w14:textId="77777777" w:rsidR="00405415" w:rsidRPr="00D1261A" w:rsidRDefault="00405415" w:rsidP="009E29A5">
      <w:pPr>
        <w:spacing w:after="0"/>
        <w:ind w:left="210"/>
        <w:jc w:val="both"/>
        <w:rPr>
          <w:rFonts w:ascii="Calibri" w:hAnsi="Calibri" w:cs="Calibri"/>
        </w:rPr>
      </w:pPr>
    </w:p>
    <w:p w14:paraId="2961BEBB" w14:textId="1F729120" w:rsidR="009E29A5" w:rsidRPr="00D1261A" w:rsidRDefault="009E29A5" w:rsidP="009E29A5">
      <w:pPr>
        <w:spacing w:after="0"/>
        <w:ind w:left="210"/>
        <w:jc w:val="both"/>
        <w:rPr>
          <w:rFonts w:ascii="Calibri" w:hAnsi="Calibri" w:cs="Calibri"/>
        </w:rPr>
      </w:pPr>
      <w:r w:rsidRPr="00D1261A">
        <w:rPr>
          <w:rFonts w:ascii="Calibri" w:hAnsi="Calibri" w:cs="Calibri"/>
        </w:rPr>
        <w:t xml:space="preserve">The following are the main provisions in </w:t>
      </w:r>
      <w:r w:rsidR="00193557" w:rsidRPr="00D1261A">
        <w:rPr>
          <w:rFonts w:ascii="Calibri" w:hAnsi="Calibri" w:cs="Calibri"/>
        </w:rPr>
        <w:t>this legislation</w:t>
      </w:r>
      <w:r w:rsidRPr="00D1261A">
        <w:rPr>
          <w:rFonts w:ascii="Calibri" w:hAnsi="Calibri" w:cs="Calibri"/>
        </w:rPr>
        <w:t xml:space="preserve"> and the relevant provisions which will guide this Project:</w:t>
      </w:r>
    </w:p>
    <w:p w14:paraId="1B619C01" w14:textId="77777777" w:rsidR="009E29A5" w:rsidRPr="00D1261A" w:rsidRDefault="009E29A5" w:rsidP="00641BCF">
      <w:pPr>
        <w:spacing w:after="0"/>
        <w:ind w:left="210"/>
        <w:jc w:val="both"/>
        <w:rPr>
          <w:rFonts w:ascii="Calibri" w:hAnsi="Calibri" w:cs="Calibri"/>
        </w:rPr>
      </w:pPr>
    </w:p>
    <w:bookmarkEnd w:id="8"/>
    <w:p w14:paraId="04604099" w14:textId="75ED12DF" w:rsidR="00577243" w:rsidRPr="00D1261A" w:rsidRDefault="00577243" w:rsidP="00086297">
      <w:pPr>
        <w:pStyle w:val="ListParagraph"/>
        <w:numPr>
          <w:ilvl w:val="0"/>
          <w:numId w:val="19"/>
        </w:numPr>
        <w:spacing w:after="0"/>
        <w:jc w:val="both"/>
        <w:rPr>
          <w:rFonts w:ascii="Calibri" w:hAnsi="Calibri" w:cs="Calibri"/>
          <w:b/>
          <w:bCs/>
          <w:u w:val="single"/>
        </w:rPr>
      </w:pPr>
      <w:r w:rsidRPr="00D1261A">
        <w:rPr>
          <w:rFonts w:ascii="Calibri" w:hAnsi="Calibri" w:cs="Calibri"/>
          <w:b/>
          <w:bCs/>
          <w:u w:val="single"/>
        </w:rPr>
        <w:t>Minimum Wage Act</w:t>
      </w:r>
      <w:r w:rsidR="0019113D" w:rsidRPr="00D1261A">
        <w:rPr>
          <w:rFonts w:ascii="Calibri" w:hAnsi="Calibri" w:cs="Calibri"/>
          <w:b/>
          <w:bCs/>
          <w:u w:val="single"/>
        </w:rPr>
        <w:t>,</w:t>
      </w:r>
      <w:r w:rsidR="00006DEA" w:rsidRPr="00D1261A">
        <w:rPr>
          <w:rFonts w:ascii="Calibri" w:hAnsi="Calibri" w:cs="Calibri"/>
          <w:b/>
          <w:bCs/>
          <w:u w:val="single"/>
        </w:rPr>
        <w:t xml:space="preserve"> 1938</w:t>
      </w:r>
      <w:r w:rsidR="002040C3" w:rsidRPr="00D1261A">
        <w:rPr>
          <w:rFonts w:ascii="Calibri" w:hAnsi="Calibri" w:cs="Calibri"/>
          <w:b/>
          <w:bCs/>
          <w:u w:val="single"/>
        </w:rPr>
        <w:t xml:space="preserve"> and </w:t>
      </w:r>
      <w:r w:rsidRPr="00D1261A">
        <w:rPr>
          <w:rFonts w:ascii="Calibri" w:hAnsi="Calibri" w:cs="Calibri"/>
          <w:b/>
          <w:bCs/>
          <w:u w:val="single"/>
        </w:rPr>
        <w:t>National Minimum Wage Order</w:t>
      </w:r>
      <w:r w:rsidR="0019113D" w:rsidRPr="00D1261A">
        <w:rPr>
          <w:rFonts w:ascii="Calibri" w:hAnsi="Calibri" w:cs="Calibri"/>
          <w:b/>
          <w:bCs/>
          <w:u w:val="single"/>
        </w:rPr>
        <w:t xml:space="preserve">, </w:t>
      </w:r>
      <w:r w:rsidR="00006DEA" w:rsidRPr="00D1261A">
        <w:rPr>
          <w:rFonts w:ascii="Calibri" w:hAnsi="Calibri" w:cs="Calibri"/>
          <w:b/>
          <w:bCs/>
          <w:u w:val="single"/>
        </w:rPr>
        <w:t>1975</w:t>
      </w:r>
      <w:r w:rsidR="0019113D" w:rsidRPr="00D1261A">
        <w:rPr>
          <w:rFonts w:ascii="Calibri" w:hAnsi="Calibri" w:cs="Calibri"/>
          <w:b/>
          <w:bCs/>
          <w:u w:val="single"/>
        </w:rPr>
        <w:t xml:space="preserve"> </w:t>
      </w:r>
      <w:r w:rsidRPr="00D1261A">
        <w:rPr>
          <w:rFonts w:ascii="Calibri" w:hAnsi="Calibri" w:cs="Calibri"/>
          <w:b/>
          <w:bCs/>
          <w:u w:val="single"/>
        </w:rPr>
        <w:t xml:space="preserve"> </w:t>
      </w:r>
    </w:p>
    <w:p w14:paraId="3BD61859" w14:textId="2D8AC464" w:rsidR="00AA5ED2" w:rsidRPr="00D1261A" w:rsidRDefault="00AA5ED2" w:rsidP="00577243">
      <w:pPr>
        <w:pStyle w:val="ListParagraph"/>
        <w:spacing w:after="0"/>
        <w:jc w:val="both"/>
        <w:rPr>
          <w:rFonts w:ascii="Calibri" w:hAnsi="Calibri" w:cs="Calibri"/>
          <w:b/>
          <w:bCs/>
        </w:rPr>
      </w:pPr>
    </w:p>
    <w:p w14:paraId="239FFCF8" w14:textId="6A3E8EB6" w:rsidR="00150555" w:rsidRPr="00D1261A" w:rsidRDefault="000445AB" w:rsidP="00577243">
      <w:pPr>
        <w:pStyle w:val="ListParagraph"/>
        <w:numPr>
          <w:ilvl w:val="0"/>
          <w:numId w:val="4"/>
        </w:numPr>
        <w:spacing w:after="0"/>
        <w:jc w:val="both"/>
        <w:rPr>
          <w:rFonts w:ascii="Calibri" w:hAnsi="Calibri" w:cs="Calibri"/>
          <w:b/>
          <w:bCs/>
        </w:rPr>
      </w:pPr>
      <w:r w:rsidRPr="00D1261A">
        <w:rPr>
          <w:rFonts w:ascii="Calibri" w:hAnsi="Calibri" w:cs="Calibri"/>
        </w:rPr>
        <w:t>Wages, Deductions and Benefits-</w:t>
      </w:r>
    </w:p>
    <w:p w14:paraId="7CF5D38D" w14:textId="7A6C16EB" w:rsidR="00C968CF" w:rsidRPr="00D1261A" w:rsidRDefault="00C968CF" w:rsidP="00C968CF">
      <w:pPr>
        <w:pStyle w:val="ListParagraph"/>
        <w:numPr>
          <w:ilvl w:val="0"/>
          <w:numId w:val="5"/>
        </w:numPr>
        <w:spacing w:after="0"/>
        <w:jc w:val="both"/>
        <w:rPr>
          <w:rFonts w:ascii="Calibri" w:hAnsi="Calibri" w:cs="Calibri"/>
          <w:b/>
          <w:bCs/>
        </w:rPr>
      </w:pPr>
      <w:r w:rsidRPr="00D1261A">
        <w:rPr>
          <w:rFonts w:ascii="Calibri" w:hAnsi="Calibri" w:cs="Calibri"/>
          <w:b/>
          <w:bCs/>
        </w:rPr>
        <w:t>Paragraph 4</w:t>
      </w:r>
      <w:r w:rsidRPr="00D1261A">
        <w:rPr>
          <w:rFonts w:ascii="Calibri" w:hAnsi="Calibri" w:cs="Calibri"/>
        </w:rPr>
        <w:t xml:space="preserve"> of the </w:t>
      </w:r>
      <w:r w:rsidRPr="00D1261A">
        <w:rPr>
          <w:rFonts w:ascii="Calibri" w:hAnsi="Calibri" w:cs="Calibri"/>
          <w:b/>
          <w:bCs/>
        </w:rPr>
        <w:t>National Minimum Wage Order</w:t>
      </w:r>
      <w:r w:rsidRPr="00D1261A">
        <w:rPr>
          <w:rFonts w:ascii="Calibri" w:hAnsi="Calibri" w:cs="Calibri"/>
        </w:rPr>
        <w:t xml:space="preserve"> </w:t>
      </w:r>
      <w:r w:rsidR="00421CD3" w:rsidRPr="00D1261A">
        <w:rPr>
          <w:rFonts w:ascii="Calibri" w:hAnsi="Calibri" w:cs="Calibri"/>
        </w:rPr>
        <w:t xml:space="preserve">(as amended in 2023) </w:t>
      </w:r>
      <w:r w:rsidRPr="00D1261A">
        <w:rPr>
          <w:rFonts w:ascii="Calibri" w:hAnsi="Calibri" w:cs="Calibri"/>
        </w:rPr>
        <w:t xml:space="preserve">specifies the current national minimum wage. With effect from </w:t>
      </w:r>
      <w:r w:rsidR="00837747" w:rsidRPr="00D1261A">
        <w:rPr>
          <w:rFonts w:ascii="Calibri" w:hAnsi="Calibri" w:cs="Calibri"/>
        </w:rPr>
        <w:t>June</w:t>
      </w:r>
      <w:r w:rsidRPr="00D1261A">
        <w:rPr>
          <w:rFonts w:ascii="Calibri" w:hAnsi="Calibri" w:cs="Calibri"/>
        </w:rPr>
        <w:t xml:space="preserve"> 1, 202</w:t>
      </w:r>
      <w:r w:rsidR="00837747" w:rsidRPr="00D1261A">
        <w:rPr>
          <w:rFonts w:ascii="Calibri" w:hAnsi="Calibri" w:cs="Calibri"/>
        </w:rPr>
        <w:t>3</w:t>
      </w:r>
      <w:r w:rsidRPr="00D1261A">
        <w:rPr>
          <w:rFonts w:ascii="Calibri" w:hAnsi="Calibri" w:cs="Calibri"/>
        </w:rPr>
        <w:t xml:space="preserve">, minimum wage earners are to be paid </w:t>
      </w:r>
      <w:r w:rsidR="008005A3" w:rsidRPr="00D1261A">
        <w:rPr>
          <w:rFonts w:ascii="Calibri" w:hAnsi="Calibri" w:cs="Calibri"/>
        </w:rPr>
        <w:t>J</w:t>
      </w:r>
      <w:r w:rsidRPr="00D1261A">
        <w:rPr>
          <w:rFonts w:ascii="Calibri" w:hAnsi="Calibri" w:cs="Calibri"/>
        </w:rPr>
        <w:t>$</w:t>
      </w:r>
      <w:r w:rsidR="00837747" w:rsidRPr="00D1261A">
        <w:rPr>
          <w:rFonts w:ascii="Calibri" w:hAnsi="Calibri" w:cs="Calibri"/>
        </w:rPr>
        <w:t>325</w:t>
      </w:r>
      <w:r w:rsidRPr="00D1261A">
        <w:rPr>
          <w:rFonts w:ascii="Calibri" w:hAnsi="Calibri" w:cs="Calibri"/>
        </w:rPr>
        <w:t xml:space="preserve">.00 per hour for work done during any period not exceeding 40 hours in any week. This works out to </w:t>
      </w:r>
      <w:r w:rsidR="008005A3" w:rsidRPr="00D1261A">
        <w:rPr>
          <w:rFonts w:ascii="Calibri" w:hAnsi="Calibri" w:cs="Calibri"/>
        </w:rPr>
        <w:t>J</w:t>
      </w:r>
      <w:r w:rsidRPr="00D1261A">
        <w:rPr>
          <w:rFonts w:ascii="Calibri" w:hAnsi="Calibri" w:cs="Calibri"/>
        </w:rPr>
        <w:t>$</w:t>
      </w:r>
      <w:r w:rsidR="00837747" w:rsidRPr="00D1261A">
        <w:rPr>
          <w:rFonts w:ascii="Calibri" w:hAnsi="Calibri" w:cs="Calibri"/>
        </w:rPr>
        <w:t>13</w:t>
      </w:r>
      <w:r w:rsidRPr="00D1261A">
        <w:rPr>
          <w:rFonts w:ascii="Calibri" w:hAnsi="Calibri" w:cs="Calibri"/>
        </w:rPr>
        <w:t>,000.00 per week</w:t>
      </w:r>
      <w:r w:rsidR="0026433F" w:rsidRPr="00D1261A">
        <w:rPr>
          <w:rFonts w:ascii="Calibri" w:hAnsi="Calibri" w:cs="Calibri"/>
        </w:rPr>
        <w:t xml:space="preserve"> (t</w:t>
      </w:r>
      <w:r w:rsidRPr="00D1261A">
        <w:rPr>
          <w:rFonts w:ascii="Calibri" w:hAnsi="Calibri" w:cs="Calibri"/>
        </w:rPr>
        <w:t xml:space="preserve">his rate is commonly referred to as the ‘single-time rate’). These workers are to be paid the sum of </w:t>
      </w:r>
      <w:r w:rsidR="008005A3" w:rsidRPr="00D1261A">
        <w:rPr>
          <w:rFonts w:ascii="Calibri" w:hAnsi="Calibri" w:cs="Calibri"/>
        </w:rPr>
        <w:t>J</w:t>
      </w:r>
      <w:r w:rsidR="0026433F" w:rsidRPr="00D1261A">
        <w:rPr>
          <w:rFonts w:ascii="Calibri" w:hAnsi="Calibri" w:cs="Calibri"/>
        </w:rPr>
        <w:t>$</w:t>
      </w:r>
      <w:r w:rsidR="00837747" w:rsidRPr="00D1261A">
        <w:rPr>
          <w:rFonts w:ascii="Calibri" w:hAnsi="Calibri" w:cs="Calibri"/>
        </w:rPr>
        <w:t>487</w:t>
      </w:r>
      <w:r w:rsidR="0026433F" w:rsidRPr="00D1261A">
        <w:rPr>
          <w:rFonts w:ascii="Calibri" w:hAnsi="Calibri" w:cs="Calibri"/>
        </w:rPr>
        <w:t xml:space="preserve">.50 per hour for work done during any period </w:t>
      </w:r>
      <w:proofErr w:type="gramStart"/>
      <w:r w:rsidR="0026433F" w:rsidRPr="00D1261A">
        <w:rPr>
          <w:rFonts w:ascii="Calibri" w:hAnsi="Calibri" w:cs="Calibri"/>
        </w:rPr>
        <w:t>in excess of</w:t>
      </w:r>
      <w:proofErr w:type="gramEnd"/>
      <w:r w:rsidR="0026433F" w:rsidRPr="00D1261A">
        <w:rPr>
          <w:rFonts w:ascii="Calibri" w:hAnsi="Calibri" w:cs="Calibri"/>
        </w:rPr>
        <w:t xml:space="preserve"> 40 hours in any week (commonly referred to as the time and a half rate). If the worker works during any period on a rest day or on a public holiday, the applicable rate is currently </w:t>
      </w:r>
      <w:r w:rsidR="008005A3" w:rsidRPr="00D1261A">
        <w:rPr>
          <w:rFonts w:ascii="Calibri" w:hAnsi="Calibri" w:cs="Calibri"/>
        </w:rPr>
        <w:t>J</w:t>
      </w:r>
      <w:r w:rsidR="0026433F" w:rsidRPr="00D1261A">
        <w:rPr>
          <w:rFonts w:ascii="Calibri" w:hAnsi="Calibri" w:cs="Calibri"/>
        </w:rPr>
        <w:t>$</w:t>
      </w:r>
      <w:r w:rsidR="00837747" w:rsidRPr="00D1261A">
        <w:rPr>
          <w:rFonts w:ascii="Calibri" w:hAnsi="Calibri" w:cs="Calibri"/>
        </w:rPr>
        <w:t>6</w:t>
      </w:r>
      <w:r w:rsidR="0026433F" w:rsidRPr="00D1261A">
        <w:rPr>
          <w:rFonts w:ascii="Calibri" w:hAnsi="Calibri" w:cs="Calibri"/>
        </w:rPr>
        <w:t>50.00 per hour (commonly referred to as the double time rate).</w:t>
      </w:r>
    </w:p>
    <w:p w14:paraId="2313DEE4" w14:textId="470074FE" w:rsidR="00150555" w:rsidRPr="00D1261A" w:rsidRDefault="00301C48" w:rsidP="00150555">
      <w:pPr>
        <w:pStyle w:val="ListParagraph"/>
        <w:numPr>
          <w:ilvl w:val="0"/>
          <w:numId w:val="5"/>
        </w:numPr>
        <w:spacing w:after="0"/>
        <w:jc w:val="both"/>
        <w:rPr>
          <w:rFonts w:ascii="Calibri" w:hAnsi="Calibri" w:cs="Calibri"/>
          <w:b/>
          <w:bCs/>
        </w:rPr>
      </w:pPr>
      <w:r w:rsidRPr="00D1261A">
        <w:rPr>
          <w:rFonts w:ascii="Calibri" w:hAnsi="Calibri" w:cs="Calibri"/>
        </w:rPr>
        <w:t xml:space="preserve">Under the project </w:t>
      </w:r>
      <w:r w:rsidR="000445AB" w:rsidRPr="00D1261A">
        <w:rPr>
          <w:rFonts w:ascii="Calibri" w:hAnsi="Calibri" w:cs="Calibri"/>
        </w:rPr>
        <w:t>no worker</w:t>
      </w:r>
      <w:r w:rsidR="0040471B" w:rsidRPr="00D1261A">
        <w:rPr>
          <w:rFonts w:ascii="Calibri" w:hAnsi="Calibri" w:cs="Calibri"/>
        </w:rPr>
        <w:t xml:space="preserve"> will</w:t>
      </w:r>
      <w:r w:rsidR="000445AB" w:rsidRPr="00D1261A">
        <w:rPr>
          <w:rFonts w:ascii="Calibri" w:hAnsi="Calibri" w:cs="Calibri"/>
        </w:rPr>
        <w:t xml:space="preserve"> be paid below the minimum wage</w:t>
      </w:r>
      <w:r w:rsidR="002133FA" w:rsidRPr="00D1261A">
        <w:rPr>
          <w:rFonts w:ascii="Calibri" w:hAnsi="Calibri" w:cs="Calibri"/>
        </w:rPr>
        <w:t xml:space="preserve"> as established in the most recent National Minimum </w:t>
      </w:r>
      <w:r w:rsidR="0040471B" w:rsidRPr="00D1261A">
        <w:rPr>
          <w:rFonts w:ascii="Calibri" w:hAnsi="Calibri" w:cs="Calibri"/>
        </w:rPr>
        <w:t>W</w:t>
      </w:r>
      <w:r w:rsidR="002133FA" w:rsidRPr="00D1261A">
        <w:rPr>
          <w:rFonts w:ascii="Calibri" w:hAnsi="Calibri" w:cs="Calibri"/>
        </w:rPr>
        <w:t xml:space="preserve">age </w:t>
      </w:r>
      <w:r w:rsidR="0040471B" w:rsidRPr="00D1261A">
        <w:rPr>
          <w:rFonts w:ascii="Calibri" w:hAnsi="Calibri" w:cs="Calibri"/>
        </w:rPr>
        <w:t>O</w:t>
      </w:r>
      <w:r w:rsidR="002133FA" w:rsidRPr="00D1261A">
        <w:rPr>
          <w:rFonts w:ascii="Calibri" w:hAnsi="Calibri" w:cs="Calibri"/>
        </w:rPr>
        <w:t>rder</w:t>
      </w:r>
      <w:r w:rsidR="0047266B" w:rsidRPr="00D1261A">
        <w:rPr>
          <w:rFonts w:ascii="Calibri" w:hAnsi="Calibri" w:cs="Calibri"/>
        </w:rPr>
        <w:t>.</w:t>
      </w:r>
    </w:p>
    <w:p w14:paraId="490B0511" w14:textId="0E07BA4C" w:rsidR="00150555" w:rsidRPr="00D1261A" w:rsidRDefault="00243FAB" w:rsidP="00150555">
      <w:pPr>
        <w:pStyle w:val="ListParagraph"/>
        <w:numPr>
          <w:ilvl w:val="0"/>
          <w:numId w:val="5"/>
        </w:numPr>
        <w:spacing w:after="0"/>
        <w:jc w:val="both"/>
        <w:rPr>
          <w:rFonts w:ascii="Calibri" w:hAnsi="Calibri" w:cs="Calibri"/>
          <w:b/>
          <w:bCs/>
        </w:rPr>
      </w:pPr>
      <w:r w:rsidRPr="00D1261A">
        <w:rPr>
          <w:rFonts w:ascii="Calibri" w:hAnsi="Calibri" w:cs="Calibri"/>
        </w:rPr>
        <w:t xml:space="preserve">As relates to direct and contracted workers, the parties will arrive at the sums to be paid via negotiation. </w:t>
      </w:r>
      <w:r w:rsidR="00B46F2D" w:rsidRPr="00D1261A">
        <w:rPr>
          <w:rFonts w:ascii="Calibri" w:hAnsi="Calibri" w:cs="Calibri"/>
        </w:rPr>
        <w:t>Public Officers</w:t>
      </w:r>
      <w:r w:rsidRPr="00D1261A">
        <w:rPr>
          <w:rFonts w:ascii="Calibri" w:hAnsi="Calibri" w:cs="Calibri"/>
        </w:rPr>
        <w:t xml:space="preserve"> will be paid in accordance with the relevant Government of Jamaica (GOJ) Circulars and</w:t>
      </w:r>
      <w:r w:rsidR="006A3DE0" w:rsidRPr="00D1261A">
        <w:rPr>
          <w:rFonts w:ascii="Calibri" w:hAnsi="Calibri" w:cs="Calibri"/>
        </w:rPr>
        <w:t>/or any</w:t>
      </w:r>
      <w:r w:rsidRPr="00D1261A">
        <w:rPr>
          <w:rFonts w:ascii="Calibri" w:hAnsi="Calibri" w:cs="Calibri"/>
        </w:rPr>
        <w:t xml:space="preserve"> </w:t>
      </w:r>
      <w:r w:rsidR="006A3DE0" w:rsidRPr="00D1261A">
        <w:rPr>
          <w:rFonts w:ascii="Calibri" w:hAnsi="Calibri" w:cs="Calibri"/>
        </w:rPr>
        <w:t xml:space="preserve">relevant </w:t>
      </w:r>
      <w:r w:rsidRPr="00D1261A">
        <w:rPr>
          <w:rFonts w:ascii="Calibri" w:hAnsi="Calibri" w:cs="Calibri"/>
        </w:rPr>
        <w:t>Staff scale for the Public Service.</w:t>
      </w:r>
      <w:r w:rsidR="0019113D" w:rsidRPr="00D1261A">
        <w:rPr>
          <w:rFonts w:ascii="Calibri" w:hAnsi="Calibri" w:cs="Calibri"/>
        </w:rPr>
        <w:t xml:space="preserve"> </w:t>
      </w:r>
    </w:p>
    <w:p w14:paraId="5021A242" w14:textId="3573213D" w:rsidR="00577243" w:rsidRPr="00D1261A" w:rsidRDefault="0019113D" w:rsidP="00150555">
      <w:pPr>
        <w:pStyle w:val="ListParagraph"/>
        <w:numPr>
          <w:ilvl w:val="0"/>
          <w:numId w:val="5"/>
        </w:numPr>
        <w:spacing w:after="0"/>
        <w:jc w:val="both"/>
        <w:rPr>
          <w:rFonts w:ascii="Calibri" w:hAnsi="Calibri" w:cs="Calibri"/>
          <w:b/>
          <w:bCs/>
        </w:rPr>
      </w:pPr>
      <w:r w:rsidRPr="00D1261A">
        <w:rPr>
          <w:rFonts w:ascii="Calibri" w:hAnsi="Calibri" w:cs="Calibri"/>
        </w:rPr>
        <w:t xml:space="preserve">Statutory deductions will be made for direct workers and Government workers. Contracted workers will be responsible for making their own payments to the </w:t>
      </w:r>
      <w:r w:rsidRPr="00D1261A">
        <w:rPr>
          <w:rFonts w:ascii="Calibri" w:hAnsi="Calibri" w:cs="Calibri"/>
        </w:rPr>
        <w:lastRenderedPageBreak/>
        <w:t xml:space="preserve">relevant </w:t>
      </w:r>
      <w:r w:rsidR="00132F70" w:rsidRPr="00D1261A">
        <w:rPr>
          <w:rFonts w:ascii="Calibri" w:hAnsi="Calibri" w:cs="Calibri"/>
        </w:rPr>
        <w:t>s</w:t>
      </w:r>
      <w:r w:rsidRPr="00D1261A">
        <w:rPr>
          <w:rFonts w:ascii="Calibri" w:hAnsi="Calibri" w:cs="Calibri"/>
        </w:rPr>
        <w:t xml:space="preserve">tatutory authorities (National Insurance, </w:t>
      </w:r>
      <w:r w:rsidR="00883A14" w:rsidRPr="00D1261A">
        <w:rPr>
          <w:rFonts w:ascii="Calibri" w:hAnsi="Calibri" w:cs="Calibri"/>
        </w:rPr>
        <w:t xml:space="preserve">National Housing Trust, </w:t>
      </w:r>
      <w:r w:rsidRPr="00D1261A">
        <w:rPr>
          <w:rFonts w:ascii="Calibri" w:hAnsi="Calibri" w:cs="Calibri"/>
        </w:rPr>
        <w:t>Education Ta</w:t>
      </w:r>
      <w:r w:rsidR="00883A14" w:rsidRPr="00D1261A">
        <w:rPr>
          <w:rFonts w:ascii="Calibri" w:hAnsi="Calibri" w:cs="Calibri"/>
        </w:rPr>
        <w:t>x and Income Tax</w:t>
      </w:r>
      <w:r w:rsidR="00FF5CFE" w:rsidRPr="00D1261A">
        <w:rPr>
          <w:rFonts w:ascii="Calibri" w:hAnsi="Calibri" w:cs="Calibri"/>
        </w:rPr>
        <w:t>).</w:t>
      </w:r>
    </w:p>
    <w:p w14:paraId="6FA5CBAF" w14:textId="4257C399" w:rsidR="00150555" w:rsidRPr="00D1261A" w:rsidRDefault="0023481F" w:rsidP="00150555">
      <w:pPr>
        <w:pStyle w:val="ListParagraph"/>
        <w:numPr>
          <w:ilvl w:val="0"/>
          <w:numId w:val="5"/>
        </w:numPr>
        <w:spacing w:after="0"/>
        <w:jc w:val="both"/>
        <w:rPr>
          <w:rFonts w:ascii="Calibri" w:hAnsi="Calibri" w:cs="Calibri"/>
          <w:b/>
          <w:bCs/>
        </w:rPr>
      </w:pPr>
      <w:r w:rsidRPr="00D1261A">
        <w:rPr>
          <w:rFonts w:ascii="Calibri" w:hAnsi="Calibri" w:cs="Calibri"/>
        </w:rPr>
        <w:t>Workers</w:t>
      </w:r>
      <w:r w:rsidR="00FF5CFE" w:rsidRPr="00D1261A">
        <w:rPr>
          <w:rFonts w:ascii="Calibri" w:hAnsi="Calibri" w:cs="Calibri"/>
        </w:rPr>
        <w:t xml:space="preserve"> are</w:t>
      </w:r>
      <w:r w:rsidRPr="00D1261A">
        <w:rPr>
          <w:rFonts w:ascii="Calibri" w:hAnsi="Calibri" w:cs="Calibri"/>
        </w:rPr>
        <w:t xml:space="preserve"> to be informed of the conditions under which deductions are being made.</w:t>
      </w:r>
    </w:p>
    <w:p w14:paraId="681A5A20" w14:textId="77777777" w:rsidR="00577243" w:rsidRPr="00D1261A" w:rsidRDefault="00577243" w:rsidP="00577243">
      <w:pPr>
        <w:pStyle w:val="ListParagraph"/>
        <w:spacing w:after="0"/>
        <w:ind w:left="1440"/>
        <w:jc w:val="both"/>
        <w:rPr>
          <w:rFonts w:ascii="Calibri" w:hAnsi="Calibri" w:cs="Calibri"/>
          <w:b/>
          <w:bCs/>
        </w:rPr>
      </w:pPr>
    </w:p>
    <w:p w14:paraId="6B020A08" w14:textId="7FDBAAF0" w:rsidR="00577243" w:rsidRPr="00D1261A" w:rsidRDefault="009E5EA5" w:rsidP="009E5EA5">
      <w:pPr>
        <w:pStyle w:val="ListParagraph"/>
        <w:numPr>
          <w:ilvl w:val="0"/>
          <w:numId w:val="4"/>
        </w:numPr>
        <w:spacing w:after="0"/>
        <w:jc w:val="both"/>
        <w:rPr>
          <w:rFonts w:ascii="Calibri" w:hAnsi="Calibri" w:cs="Calibri"/>
          <w:b/>
          <w:bCs/>
        </w:rPr>
      </w:pPr>
      <w:r w:rsidRPr="00D1261A">
        <w:rPr>
          <w:rFonts w:ascii="Calibri" w:hAnsi="Calibri" w:cs="Calibri"/>
        </w:rPr>
        <w:t xml:space="preserve">Rest Breaks- </w:t>
      </w:r>
    </w:p>
    <w:p w14:paraId="3D2E4086" w14:textId="6CBB80B5" w:rsidR="00F12397" w:rsidRPr="00D1261A" w:rsidRDefault="00132F70" w:rsidP="00EA46FD">
      <w:pPr>
        <w:pStyle w:val="ListParagraph"/>
        <w:numPr>
          <w:ilvl w:val="0"/>
          <w:numId w:val="6"/>
        </w:numPr>
        <w:spacing w:after="0"/>
        <w:jc w:val="both"/>
        <w:rPr>
          <w:rFonts w:ascii="Calibri" w:hAnsi="Calibri" w:cs="Calibri"/>
          <w:b/>
          <w:bCs/>
        </w:rPr>
      </w:pPr>
      <w:r w:rsidRPr="00D1261A">
        <w:rPr>
          <w:rFonts w:ascii="Calibri" w:hAnsi="Calibri" w:cs="Calibri"/>
        </w:rPr>
        <w:t>Paragraph</w:t>
      </w:r>
      <w:r w:rsidR="00F12397" w:rsidRPr="00D1261A">
        <w:rPr>
          <w:rFonts w:ascii="Calibri" w:hAnsi="Calibri" w:cs="Calibri"/>
        </w:rPr>
        <w:t xml:space="preserve"> 3</w:t>
      </w:r>
      <w:r w:rsidR="00CE0C88" w:rsidRPr="00D1261A">
        <w:rPr>
          <w:rFonts w:ascii="Calibri" w:hAnsi="Calibri" w:cs="Calibri"/>
        </w:rPr>
        <w:t>(1)</w:t>
      </w:r>
      <w:r w:rsidR="00F12397" w:rsidRPr="00D1261A">
        <w:rPr>
          <w:rFonts w:ascii="Calibri" w:hAnsi="Calibri" w:cs="Calibri"/>
        </w:rPr>
        <w:t xml:space="preserve"> of the </w:t>
      </w:r>
      <w:r w:rsidRPr="00D1261A">
        <w:rPr>
          <w:rFonts w:ascii="Calibri" w:hAnsi="Calibri" w:cs="Calibri"/>
        </w:rPr>
        <w:t>National Minimum Wage Order</w:t>
      </w:r>
      <w:r w:rsidR="00F12397" w:rsidRPr="00D1261A">
        <w:rPr>
          <w:rFonts w:ascii="Calibri" w:hAnsi="Calibri" w:cs="Calibri"/>
        </w:rPr>
        <w:t xml:space="preserve"> allows the worker one da</w:t>
      </w:r>
      <w:r w:rsidR="00CE0C88" w:rsidRPr="00D1261A">
        <w:rPr>
          <w:rFonts w:ascii="Calibri" w:hAnsi="Calibri" w:cs="Calibri"/>
        </w:rPr>
        <w:t>y</w:t>
      </w:r>
      <w:r w:rsidR="00F12397" w:rsidRPr="00D1261A">
        <w:rPr>
          <w:rFonts w:ascii="Calibri" w:hAnsi="Calibri" w:cs="Calibri"/>
        </w:rPr>
        <w:t xml:space="preserve"> as a rest day. </w:t>
      </w:r>
      <w:r w:rsidR="00CE0C88" w:rsidRPr="00D1261A">
        <w:rPr>
          <w:rFonts w:ascii="Calibri" w:hAnsi="Calibri" w:cs="Calibri"/>
        </w:rPr>
        <w:t xml:space="preserve">By virtue of </w:t>
      </w:r>
      <w:r w:rsidRPr="00D1261A">
        <w:rPr>
          <w:rFonts w:ascii="Calibri" w:hAnsi="Calibri" w:cs="Calibri"/>
        </w:rPr>
        <w:t>Paragraph</w:t>
      </w:r>
      <w:r w:rsidR="00CE0C88" w:rsidRPr="00D1261A">
        <w:rPr>
          <w:rFonts w:ascii="Calibri" w:hAnsi="Calibri" w:cs="Calibri"/>
        </w:rPr>
        <w:t xml:space="preserve"> 3(2), the day on which the rest day is to fall in any </w:t>
      </w:r>
      <w:proofErr w:type="gramStart"/>
      <w:r w:rsidR="00CE0C88" w:rsidRPr="00D1261A">
        <w:rPr>
          <w:rFonts w:ascii="Calibri" w:hAnsi="Calibri" w:cs="Calibri"/>
        </w:rPr>
        <w:t>particular week</w:t>
      </w:r>
      <w:proofErr w:type="gramEnd"/>
      <w:r w:rsidR="00CE0C88" w:rsidRPr="00D1261A">
        <w:rPr>
          <w:rFonts w:ascii="Calibri" w:hAnsi="Calibri" w:cs="Calibri"/>
        </w:rPr>
        <w:t xml:space="preserve"> is to be determined by agreement between that worker and his employer. </w:t>
      </w:r>
    </w:p>
    <w:p w14:paraId="5207775E" w14:textId="2B7AF598" w:rsidR="00CE0C88" w:rsidRPr="00D1261A" w:rsidRDefault="00CE0C88" w:rsidP="00EA46FD">
      <w:pPr>
        <w:pStyle w:val="ListParagraph"/>
        <w:numPr>
          <w:ilvl w:val="0"/>
          <w:numId w:val="6"/>
        </w:numPr>
        <w:spacing w:after="0"/>
        <w:jc w:val="both"/>
        <w:rPr>
          <w:rFonts w:ascii="Calibri" w:hAnsi="Calibri" w:cs="Calibri"/>
          <w:b/>
          <w:bCs/>
        </w:rPr>
      </w:pPr>
      <w:r w:rsidRPr="00D1261A">
        <w:rPr>
          <w:rFonts w:ascii="Calibri" w:hAnsi="Calibri" w:cs="Calibri"/>
        </w:rPr>
        <w:t>By custom and practice several workers obtain two days of rest depending on the industry in which they work.</w:t>
      </w:r>
      <w:r w:rsidR="00B659A1" w:rsidRPr="00D1261A">
        <w:rPr>
          <w:rFonts w:ascii="Calibri" w:hAnsi="Calibri" w:cs="Calibri"/>
        </w:rPr>
        <w:t xml:space="preserve"> </w:t>
      </w:r>
    </w:p>
    <w:p w14:paraId="2939B4BF" w14:textId="55FDE8AF" w:rsidR="0023481F" w:rsidRPr="00D1261A" w:rsidRDefault="00FB28D8" w:rsidP="00EA46FD">
      <w:pPr>
        <w:pStyle w:val="ListParagraph"/>
        <w:numPr>
          <w:ilvl w:val="0"/>
          <w:numId w:val="6"/>
        </w:numPr>
        <w:spacing w:after="0"/>
        <w:jc w:val="both"/>
        <w:rPr>
          <w:rFonts w:ascii="Calibri" w:hAnsi="Calibri" w:cs="Calibri"/>
          <w:b/>
          <w:bCs/>
        </w:rPr>
      </w:pPr>
      <w:r w:rsidRPr="00D1261A">
        <w:rPr>
          <w:rFonts w:ascii="Calibri" w:hAnsi="Calibri" w:cs="Calibri"/>
        </w:rPr>
        <w:t xml:space="preserve">Under the project, </w:t>
      </w:r>
      <w:r w:rsidR="00813F1C" w:rsidRPr="00D1261A">
        <w:rPr>
          <w:rFonts w:ascii="Calibri" w:hAnsi="Calibri" w:cs="Calibri"/>
        </w:rPr>
        <w:t xml:space="preserve">workers will be entitled to at least one (1) rest day in each week, or such longer period as agreed in the contract of engagement/employment or collective agreement, if applicable. </w:t>
      </w:r>
      <w:r w:rsidR="008B0E2B" w:rsidRPr="00D1261A">
        <w:rPr>
          <w:rFonts w:ascii="Calibri" w:hAnsi="Calibri" w:cs="Calibri"/>
        </w:rPr>
        <w:t xml:space="preserve">This will be applicable to all the types of workers engaged/employed to the project. </w:t>
      </w:r>
    </w:p>
    <w:p w14:paraId="70399620" w14:textId="77D7779C" w:rsidR="000D14C1" w:rsidRPr="00D1261A" w:rsidRDefault="000A05CE" w:rsidP="00EA46FD">
      <w:pPr>
        <w:pStyle w:val="ListParagraph"/>
        <w:numPr>
          <w:ilvl w:val="0"/>
          <w:numId w:val="6"/>
        </w:numPr>
        <w:spacing w:after="0"/>
        <w:jc w:val="both"/>
        <w:rPr>
          <w:rFonts w:ascii="Calibri" w:hAnsi="Calibri" w:cs="Calibri"/>
          <w:b/>
          <w:bCs/>
        </w:rPr>
      </w:pPr>
      <w:r w:rsidRPr="00D1261A">
        <w:rPr>
          <w:rFonts w:ascii="Calibri" w:hAnsi="Calibri" w:cs="Calibri"/>
        </w:rPr>
        <w:t>A m</w:t>
      </w:r>
      <w:r w:rsidR="000D14C1" w:rsidRPr="00D1261A">
        <w:rPr>
          <w:rFonts w:ascii="Calibri" w:hAnsi="Calibri" w:cs="Calibri"/>
        </w:rPr>
        <w:t>eal break of at least one (1) hour</w:t>
      </w:r>
      <w:r w:rsidR="00DD1AC3" w:rsidRPr="00D1261A">
        <w:rPr>
          <w:rFonts w:ascii="Calibri" w:hAnsi="Calibri" w:cs="Calibri"/>
        </w:rPr>
        <w:t xml:space="preserve"> will be applicable. </w:t>
      </w:r>
    </w:p>
    <w:p w14:paraId="0B04E3CC" w14:textId="77777777" w:rsidR="009E5EA5" w:rsidRPr="00D1261A" w:rsidRDefault="009E5EA5" w:rsidP="009E5EA5">
      <w:pPr>
        <w:spacing w:after="0"/>
        <w:jc w:val="both"/>
        <w:rPr>
          <w:rFonts w:ascii="Calibri" w:hAnsi="Calibri" w:cs="Calibri"/>
          <w:b/>
          <w:bCs/>
        </w:rPr>
      </w:pPr>
    </w:p>
    <w:p w14:paraId="033E2044" w14:textId="36C7A3F5" w:rsidR="00CF0D79" w:rsidRPr="00D1261A" w:rsidRDefault="00B22E5D" w:rsidP="00086297">
      <w:pPr>
        <w:pStyle w:val="ListParagraph"/>
        <w:numPr>
          <w:ilvl w:val="0"/>
          <w:numId w:val="19"/>
        </w:numPr>
        <w:spacing w:after="0"/>
        <w:jc w:val="both"/>
        <w:rPr>
          <w:rFonts w:ascii="Calibri" w:hAnsi="Calibri" w:cs="Calibri"/>
          <w:b/>
          <w:bCs/>
          <w:u w:val="single"/>
        </w:rPr>
      </w:pPr>
      <w:r w:rsidRPr="00D1261A">
        <w:rPr>
          <w:rFonts w:ascii="Calibri" w:hAnsi="Calibri" w:cs="Calibri"/>
          <w:b/>
          <w:bCs/>
        </w:rPr>
        <w:t>Holidays with Pay Act</w:t>
      </w:r>
      <w:r w:rsidR="00006DEA" w:rsidRPr="00D1261A">
        <w:rPr>
          <w:rFonts w:ascii="Calibri" w:hAnsi="Calibri" w:cs="Calibri"/>
          <w:b/>
          <w:bCs/>
        </w:rPr>
        <w:t>, 1947</w:t>
      </w:r>
      <w:r w:rsidRPr="00D1261A">
        <w:rPr>
          <w:rFonts w:ascii="Calibri" w:hAnsi="Calibri" w:cs="Calibri"/>
          <w:b/>
          <w:bCs/>
        </w:rPr>
        <w:t xml:space="preserve"> and Holidays with Pay Order</w:t>
      </w:r>
      <w:r w:rsidR="00006DEA" w:rsidRPr="00D1261A">
        <w:rPr>
          <w:rFonts w:ascii="Calibri" w:hAnsi="Calibri" w:cs="Calibri"/>
          <w:b/>
          <w:bCs/>
        </w:rPr>
        <w:t>, 1973</w:t>
      </w:r>
    </w:p>
    <w:p w14:paraId="23E9CAFE" w14:textId="77777777" w:rsidR="00DD7307" w:rsidRPr="00D1261A" w:rsidRDefault="00DD7307" w:rsidP="00DD7307">
      <w:pPr>
        <w:pStyle w:val="ListParagraph"/>
        <w:spacing w:after="0"/>
        <w:jc w:val="both"/>
        <w:rPr>
          <w:rFonts w:ascii="Calibri" w:hAnsi="Calibri" w:cs="Calibri"/>
          <w:b/>
          <w:bCs/>
          <w:u w:val="single"/>
        </w:rPr>
      </w:pPr>
    </w:p>
    <w:p w14:paraId="15893E51" w14:textId="3665AB5B" w:rsidR="003650AB" w:rsidRPr="00D1261A" w:rsidRDefault="003650AB" w:rsidP="00B71A01">
      <w:pPr>
        <w:pStyle w:val="ListParagraph"/>
        <w:numPr>
          <w:ilvl w:val="0"/>
          <w:numId w:val="4"/>
        </w:numPr>
        <w:spacing w:after="0"/>
        <w:jc w:val="both"/>
        <w:rPr>
          <w:rFonts w:ascii="Calibri" w:hAnsi="Calibri" w:cs="Calibri"/>
        </w:rPr>
      </w:pPr>
      <w:r w:rsidRPr="00D1261A">
        <w:rPr>
          <w:rFonts w:ascii="Calibri" w:hAnsi="Calibri" w:cs="Calibri"/>
        </w:rPr>
        <w:t>Vacation and sick leave-</w:t>
      </w:r>
    </w:p>
    <w:p w14:paraId="1BCB4E56" w14:textId="7F1F5151" w:rsidR="008F398D" w:rsidRPr="00D1261A" w:rsidRDefault="008F398D" w:rsidP="003650AB">
      <w:pPr>
        <w:pStyle w:val="ListParagraph"/>
        <w:numPr>
          <w:ilvl w:val="0"/>
          <w:numId w:val="23"/>
        </w:numPr>
        <w:spacing w:after="0"/>
        <w:jc w:val="both"/>
        <w:rPr>
          <w:rFonts w:ascii="Calibri" w:hAnsi="Calibri" w:cs="Calibri"/>
        </w:rPr>
      </w:pPr>
      <w:r w:rsidRPr="00D1261A">
        <w:rPr>
          <w:rFonts w:ascii="Calibri" w:hAnsi="Calibri" w:cs="Calibri"/>
        </w:rPr>
        <w:t xml:space="preserve">The minimum standard in relation to annual holiday (commonly referred to as “vacation leave”) </w:t>
      </w:r>
      <w:r w:rsidR="00421CD3" w:rsidRPr="00D1261A">
        <w:rPr>
          <w:rFonts w:ascii="Calibri" w:hAnsi="Calibri" w:cs="Calibri"/>
        </w:rPr>
        <w:t>is</w:t>
      </w:r>
      <w:r w:rsidRPr="00D1261A">
        <w:rPr>
          <w:rFonts w:ascii="Calibri" w:hAnsi="Calibri" w:cs="Calibri"/>
        </w:rPr>
        <w:t xml:space="preserve"> set out in the Holidays </w:t>
      </w:r>
      <w:r w:rsidR="00193557" w:rsidRPr="00D1261A">
        <w:rPr>
          <w:rFonts w:ascii="Calibri" w:hAnsi="Calibri" w:cs="Calibri"/>
        </w:rPr>
        <w:t>with</w:t>
      </w:r>
      <w:r w:rsidRPr="00D1261A">
        <w:rPr>
          <w:rFonts w:ascii="Calibri" w:hAnsi="Calibri" w:cs="Calibri"/>
        </w:rPr>
        <w:t xml:space="preserve"> Pay Order. </w:t>
      </w:r>
    </w:p>
    <w:p w14:paraId="618902D2" w14:textId="037420A8" w:rsidR="008F398D" w:rsidRPr="00D1261A" w:rsidRDefault="008F398D" w:rsidP="003650AB">
      <w:pPr>
        <w:pStyle w:val="ListParagraph"/>
        <w:numPr>
          <w:ilvl w:val="0"/>
          <w:numId w:val="23"/>
        </w:numPr>
        <w:spacing w:after="0"/>
        <w:jc w:val="both"/>
        <w:rPr>
          <w:rFonts w:ascii="Calibri" w:hAnsi="Calibri" w:cs="Calibri"/>
        </w:rPr>
      </w:pPr>
      <w:r w:rsidRPr="00D1261A">
        <w:rPr>
          <w:rFonts w:ascii="Calibri" w:hAnsi="Calibri" w:cs="Calibri"/>
        </w:rPr>
        <w:t xml:space="preserve">There is a qualifying threshold for </w:t>
      </w:r>
      <w:r w:rsidR="00421CD3" w:rsidRPr="00D1261A">
        <w:rPr>
          <w:rFonts w:ascii="Calibri" w:hAnsi="Calibri" w:cs="Calibri"/>
        </w:rPr>
        <w:t>a</w:t>
      </w:r>
      <w:r w:rsidRPr="00D1261A">
        <w:rPr>
          <w:rFonts w:ascii="Calibri" w:hAnsi="Calibri" w:cs="Calibri"/>
        </w:rPr>
        <w:t xml:space="preserve"> worker to be entitled to access vacation leave in a qualifying year.  Any worker (other than a casual worker</w:t>
      </w:r>
      <w:r w:rsidRPr="00D1261A">
        <w:rPr>
          <w:rFonts w:ascii="Calibri" w:hAnsi="Calibri" w:cs="Calibri"/>
          <w:vertAlign w:val="superscript"/>
        </w:rPr>
        <w:footnoteReference w:id="6"/>
      </w:r>
      <w:r w:rsidRPr="00D1261A">
        <w:rPr>
          <w:rFonts w:ascii="Calibri" w:hAnsi="Calibri" w:cs="Calibri"/>
        </w:rPr>
        <w:t>) should work for the employer for not less than 110 days in a qualifying year (Paragraph 3).</w:t>
      </w:r>
    </w:p>
    <w:p w14:paraId="603E1A5D" w14:textId="0A95A4D4" w:rsidR="008F398D" w:rsidRPr="00D1261A" w:rsidRDefault="008F398D" w:rsidP="003650AB">
      <w:pPr>
        <w:pStyle w:val="ListParagraph"/>
        <w:numPr>
          <w:ilvl w:val="0"/>
          <w:numId w:val="23"/>
        </w:numPr>
        <w:spacing w:after="0"/>
        <w:jc w:val="both"/>
        <w:rPr>
          <w:rFonts w:ascii="Calibri" w:hAnsi="Calibri" w:cs="Calibri"/>
        </w:rPr>
      </w:pPr>
      <w:r w:rsidRPr="00D1261A">
        <w:rPr>
          <w:rFonts w:ascii="Calibri" w:hAnsi="Calibri" w:cs="Calibri"/>
        </w:rPr>
        <w:t xml:space="preserve"> Vacation leave earned during the year is not normally granted until the next succeeding year. However, the employer and worker can agree for vacation leave to be granted during the year (Paragraph 4).</w:t>
      </w:r>
    </w:p>
    <w:p w14:paraId="49864717" w14:textId="25C26D33"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The minimum remuneration payable during vacation leave is specified in Paragraph 5. The worker is to be paid the normal wages earned in respect of the last normal working week prior to the commencement of vacation leave.</w:t>
      </w:r>
    </w:p>
    <w:p w14:paraId="3F620703" w14:textId="1F914D32"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Paid vacation leave excludes public holidays.</w:t>
      </w:r>
    </w:p>
    <w:p w14:paraId="2EB3C6C6" w14:textId="59E06469"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 xml:space="preserve">Casual workers are entitled to the payment of a gratuity, where they have worked for not less than 110 days for the employer. (Paragraph 6). </w:t>
      </w:r>
    </w:p>
    <w:p w14:paraId="41DD54C0" w14:textId="4F510D48"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The duration of vacation leave/ holiday with pay depends on the number of days on which the worker has worked for the employer during the year</w:t>
      </w:r>
      <w:r w:rsidR="000A05CE" w:rsidRPr="00D1261A">
        <w:rPr>
          <w:rFonts w:ascii="Calibri" w:hAnsi="Calibri" w:cs="Calibri"/>
        </w:rPr>
        <w:t>.</w:t>
      </w:r>
    </w:p>
    <w:p w14:paraId="630913C7" w14:textId="65BCB812"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A worker who has worked for more than 220 days in a qualifying year and who has 10 or more years of service is entitled to 3 normal working weeks of vacation leave.</w:t>
      </w:r>
    </w:p>
    <w:p w14:paraId="6E48A4D0" w14:textId="200E8AD7"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lastRenderedPageBreak/>
        <w:t>If the person works for more than 220 days, the entitlement is 2 normal working weeks.</w:t>
      </w:r>
    </w:p>
    <w:p w14:paraId="73E7B280" w14:textId="2EDFF080"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If the person works for 110 days to 220 days, he/she earns 1 day for every 22 days worked. Any fraction of a day is to be reckoned as 1 day. (</w:t>
      </w:r>
      <w:r w:rsidR="00421CD3" w:rsidRPr="00D1261A">
        <w:rPr>
          <w:rFonts w:ascii="Calibri" w:hAnsi="Calibri" w:cs="Calibri"/>
        </w:rPr>
        <w:t>See the</w:t>
      </w:r>
      <w:r w:rsidRPr="00D1261A">
        <w:rPr>
          <w:rFonts w:ascii="Calibri" w:hAnsi="Calibri" w:cs="Calibri"/>
        </w:rPr>
        <w:t xml:space="preserve"> Schedule to the Order).</w:t>
      </w:r>
    </w:p>
    <w:p w14:paraId="1AB7CAEB" w14:textId="5B57A3A7"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If at the time of termination, the employee has any unused vacation leave, to which he is entitled, that should also be paid on separation, irrespective of who terminates the contract.</w:t>
      </w:r>
    </w:p>
    <w:p w14:paraId="17F05AF0" w14:textId="396D4248" w:rsidR="008F398D"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The Holidays with Pay Order also addresses sick leave entitlement.  By virtue of sub-paragraph (1)</w:t>
      </w:r>
      <w:r w:rsidR="00421CD3" w:rsidRPr="00D1261A">
        <w:rPr>
          <w:rFonts w:ascii="Calibri" w:hAnsi="Calibri" w:cs="Calibri"/>
        </w:rPr>
        <w:t xml:space="preserve"> of paragraph 8</w:t>
      </w:r>
      <w:r w:rsidRPr="00D1261A">
        <w:rPr>
          <w:rFonts w:ascii="Calibri" w:hAnsi="Calibri" w:cs="Calibri"/>
        </w:rPr>
        <w:t xml:space="preserve">, any worker (other than a casual worker) who becomes ill during the first 12 months of employment is entitled to be granted sick leave with pay of a duration of 1 day for every 22 days worked. After the worker has completed the first 12 months of his employment, he/she will be entitled to be granted sick leave with pay for a duration of 2 normal working weeks.  </w:t>
      </w:r>
    </w:p>
    <w:p w14:paraId="1C996AE5" w14:textId="39DA95D1" w:rsidR="006356EA" w:rsidRPr="00D1261A" w:rsidRDefault="008F398D" w:rsidP="006356EA">
      <w:pPr>
        <w:pStyle w:val="ListParagraph"/>
        <w:numPr>
          <w:ilvl w:val="0"/>
          <w:numId w:val="23"/>
        </w:numPr>
        <w:spacing w:after="0"/>
        <w:jc w:val="both"/>
        <w:rPr>
          <w:rFonts w:ascii="Calibri" w:hAnsi="Calibri" w:cs="Calibri"/>
        </w:rPr>
      </w:pPr>
      <w:r w:rsidRPr="00D1261A">
        <w:rPr>
          <w:rFonts w:ascii="Calibri" w:hAnsi="Calibri" w:cs="Calibri"/>
        </w:rPr>
        <w:t xml:space="preserve">Casual workers are entitled to sick benefit (Paragraph 9).  </w:t>
      </w:r>
    </w:p>
    <w:p w14:paraId="3EA54F12" w14:textId="21117683" w:rsidR="003339AF" w:rsidRPr="00D1261A" w:rsidRDefault="003339AF" w:rsidP="003339AF">
      <w:pPr>
        <w:pStyle w:val="ListParagraph"/>
        <w:numPr>
          <w:ilvl w:val="0"/>
          <w:numId w:val="23"/>
        </w:numPr>
        <w:spacing w:after="0"/>
        <w:jc w:val="both"/>
        <w:rPr>
          <w:rFonts w:ascii="Calibri" w:hAnsi="Calibri" w:cs="Calibri"/>
        </w:rPr>
      </w:pPr>
      <w:r w:rsidRPr="00D1261A">
        <w:rPr>
          <w:rFonts w:ascii="Calibri" w:hAnsi="Calibri" w:cs="Calibri"/>
        </w:rPr>
        <w:t xml:space="preserve">Vacation </w:t>
      </w:r>
      <w:proofErr w:type="gramStart"/>
      <w:r w:rsidRPr="00D1261A">
        <w:rPr>
          <w:rFonts w:ascii="Calibri" w:hAnsi="Calibri" w:cs="Calibri"/>
        </w:rPr>
        <w:t>leave</w:t>
      </w:r>
      <w:proofErr w:type="gramEnd"/>
      <w:r w:rsidRPr="00D1261A">
        <w:rPr>
          <w:rFonts w:ascii="Calibri" w:hAnsi="Calibri" w:cs="Calibri"/>
        </w:rPr>
        <w:t xml:space="preserve"> and sick leave entitlements are to be governed by the provisions of the Holidays with Pay Act and Order as relates to direct workers.  The contract of engagement/employment and collective agreements, if applicable can make provision for greater entitlements than those specified in the Act/Order. </w:t>
      </w:r>
      <w:bookmarkStart w:id="10" w:name="_Hlk136933918"/>
      <w:r w:rsidRPr="00D1261A">
        <w:rPr>
          <w:rFonts w:ascii="Calibri" w:hAnsi="Calibri" w:cs="Calibri"/>
        </w:rPr>
        <w:t xml:space="preserve">The entitlement of </w:t>
      </w:r>
      <w:r w:rsidR="006C3C8C" w:rsidRPr="00D1261A">
        <w:rPr>
          <w:rFonts w:ascii="Calibri" w:hAnsi="Calibri" w:cs="Calibri"/>
        </w:rPr>
        <w:t>public officers</w:t>
      </w:r>
      <w:r w:rsidRPr="00D1261A">
        <w:rPr>
          <w:rFonts w:ascii="Calibri" w:hAnsi="Calibri" w:cs="Calibri"/>
        </w:rPr>
        <w:t xml:space="preserve"> </w:t>
      </w:r>
      <w:proofErr w:type="gramStart"/>
      <w:r w:rsidRPr="00D1261A">
        <w:rPr>
          <w:rFonts w:ascii="Calibri" w:hAnsi="Calibri" w:cs="Calibri"/>
        </w:rPr>
        <w:t>are</w:t>
      </w:r>
      <w:proofErr w:type="gramEnd"/>
      <w:r w:rsidRPr="00D1261A">
        <w:rPr>
          <w:rFonts w:ascii="Calibri" w:hAnsi="Calibri" w:cs="Calibri"/>
        </w:rPr>
        <w:t xml:space="preserve"> governed by the Staff Orders for the Public Service</w:t>
      </w:r>
      <w:bookmarkEnd w:id="10"/>
      <w:r w:rsidRPr="00D1261A">
        <w:rPr>
          <w:rFonts w:ascii="Calibri" w:hAnsi="Calibri" w:cs="Calibri"/>
        </w:rPr>
        <w:t>.</w:t>
      </w:r>
    </w:p>
    <w:p w14:paraId="7BA6434F" w14:textId="7414897F" w:rsidR="003339AF" w:rsidRPr="00D1261A" w:rsidRDefault="003339AF" w:rsidP="003339AF">
      <w:pPr>
        <w:pStyle w:val="ListParagraph"/>
        <w:numPr>
          <w:ilvl w:val="0"/>
          <w:numId w:val="23"/>
        </w:numPr>
        <w:spacing w:after="0"/>
        <w:jc w:val="both"/>
        <w:rPr>
          <w:rFonts w:ascii="Calibri" w:hAnsi="Calibri" w:cs="Calibri"/>
        </w:rPr>
      </w:pPr>
      <w:r w:rsidRPr="00D1261A">
        <w:rPr>
          <w:rFonts w:ascii="Calibri" w:hAnsi="Calibri" w:cs="Calibri"/>
        </w:rPr>
        <w:t>Contract workers engaged under a contract for service (independent contractors</w:t>
      </w:r>
      <w:r w:rsidR="005321BF" w:rsidRPr="00D1261A">
        <w:rPr>
          <w:rFonts w:ascii="Calibri" w:hAnsi="Calibri" w:cs="Calibri"/>
        </w:rPr>
        <w:t>)</w:t>
      </w:r>
      <w:r w:rsidRPr="00D1261A">
        <w:rPr>
          <w:rFonts w:ascii="Calibri" w:hAnsi="Calibri" w:cs="Calibri"/>
        </w:rPr>
        <w:t xml:space="preserve"> are not normally entitled to vacation and sick leave entitlement.</w:t>
      </w:r>
    </w:p>
    <w:p w14:paraId="4CB97D81" w14:textId="52EBB403" w:rsidR="008B56BA" w:rsidRPr="00D1261A" w:rsidRDefault="008F398D" w:rsidP="003339AF">
      <w:pPr>
        <w:pStyle w:val="ListParagraph"/>
        <w:spacing w:after="0"/>
        <w:ind w:left="2160"/>
        <w:jc w:val="both"/>
        <w:rPr>
          <w:rFonts w:ascii="Calibri" w:hAnsi="Calibri" w:cs="Calibri"/>
        </w:rPr>
      </w:pPr>
      <w:r w:rsidRPr="00D1261A">
        <w:rPr>
          <w:rFonts w:ascii="Calibri" w:hAnsi="Calibri" w:cs="Calibri"/>
        </w:rPr>
        <w:t xml:space="preserve">                                                                                                                                                                                                                                                                                                                  </w:t>
      </w:r>
    </w:p>
    <w:p w14:paraId="3BE86E5A" w14:textId="77777777" w:rsidR="000D14C1" w:rsidRPr="00D1261A" w:rsidRDefault="000D14C1" w:rsidP="000D14C1">
      <w:pPr>
        <w:pStyle w:val="ListParagraph"/>
        <w:spacing w:after="0"/>
        <w:ind w:left="2160"/>
        <w:jc w:val="both"/>
        <w:rPr>
          <w:rFonts w:ascii="Calibri" w:hAnsi="Calibri" w:cs="Calibri"/>
          <w:b/>
          <w:bCs/>
          <w:u w:val="single"/>
        </w:rPr>
      </w:pPr>
    </w:p>
    <w:p w14:paraId="3CCB3FB4" w14:textId="504EDB54" w:rsidR="00AA5ED2" w:rsidRPr="00D1261A" w:rsidRDefault="00006DEA" w:rsidP="00086297">
      <w:pPr>
        <w:pStyle w:val="ListParagraph"/>
        <w:numPr>
          <w:ilvl w:val="0"/>
          <w:numId w:val="19"/>
        </w:numPr>
        <w:spacing w:after="0"/>
        <w:jc w:val="both"/>
        <w:rPr>
          <w:rFonts w:ascii="Calibri" w:hAnsi="Calibri" w:cs="Calibri"/>
          <w:b/>
          <w:bCs/>
          <w:u w:val="single"/>
        </w:rPr>
      </w:pPr>
      <w:r w:rsidRPr="00D1261A">
        <w:rPr>
          <w:rFonts w:ascii="Calibri" w:hAnsi="Calibri" w:cs="Calibri"/>
          <w:b/>
          <w:bCs/>
        </w:rPr>
        <w:t>Maternity Leave Act, 1979</w:t>
      </w:r>
      <w:r w:rsidR="00687A55" w:rsidRPr="00D1261A">
        <w:rPr>
          <w:rFonts w:ascii="Calibri" w:hAnsi="Calibri" w:cs="Calibri"/>
          <w:b/>
          <w:bCs/>
        </w:rPr>
        <w:t xml:space="preserve"> </w:t>
      </w:r>
    </w:p>
    <w:p w14:paraId="578283F4" w14:textId="56C7D248" w:rsidR="008F398D" w:rsidRPr="00D1261A" w:rsidRDefault="008F398D" w:rsidP="003339AF">
      <w:pPr>
        <w:pStyle w:val="ListParagraph"/>
        <w:numPr>
          <w:ilvl w:val="0"/>
          <w:numId w:val="24"/>
        </w:numPr>
        <w:jc w:val="both"/>
        <w:rPr>
          <w:rFonts w:ascii="Calibri" w:hAnsi="Calibri" w:cs="Calibri"/>
        </w:rPr>
      </w:pPr>
      <w:r w:rsidRPr="00D1261A">
        <w:rPr>
          <w:rFonts w:ascii="Calibri" w:hAnsi="Calibri" w:cs="Calibri"/>
        </w:rPr>
        <w:t>Women are entitled to at least 12 weeks maternity leave, with 8 weeks paid if they have been working for an employer for 52 continuous weeks or, in the case of seasonal employment, for a period of 52 weeks during the previous 5 years</w:t>
      </w:r>
      <w:r w:rsidR="002716C2" w:rsidRPr="00D1261A">
        <w:rPr>
          <w:rFonts w:ascii="Calibri" w:hAnsi="Calibri" w:cs="Calibri"/>
        </w:rPr>
        <w:t xml:space="preserve"> and if they have fulfilled the other requirements for accessing the entitlement under </w:t>
      </w:r>
      <w:r w:rsidR="002716C2" w:rsidRPr="00D1261A">
        <w:rPr>
          <w:rFonts w:ascii="Calibri" w:hAnsi="Calibri" w:cs="Calibri"/>
          <w:b/>
          <w:bCs/>
        </w:rPr>
        <w:t>Sections 3</w:t>
      </w:r>
      <w:r w:rsidR="002716C2" w:rsidRPr="00D1261A">
        <w:rPr>
          <w:rFonts w:ascii="Calibri" w:hAnsi="Calibri" w:cs="Calibri"/>
        </w:rPr>
        <w:t xml:space="preserve"> and </w:t>
      </w:r>
      <w:r w:rsidR="002716C2" w:rsidRPr="00D1261A">
        <w:rPr>
          <w:rFonts w:ascii="Calibri" w:hAnsi="Calibri" w:cs="Calibri"/>
          <w:b/>
          <w:bCs/>
        </w:rPr>
        <w:t>5</w:t>
      </w:r>
      <w:r w:rsidR="002716C2" w:rsidRPr="00D1261A">
        <w:rPr>
          <w:rFonts w:ascii="Calibri" w:hAnsi="Calibri" w:cs="Calibri"/>
        </w:rPr>
        <w:t xml:space="preserve"> of the Act. </w:t>
      </w:r>
    </w:p>
    <w:p w14:paraId="450D084C" w14:textId="4FF105E4" w:rsidR="008F398D" w:rsidRPr="00D1261A" w:rsidRDefault="008F398D" w:rsidP="003339AF">
      <w:pPr>
        <w:pStyle w:val="ListParagraph"/>
        <w:numPr>
          <w:ilvl w:val="0"/>
          <w:numId w:val="24"/>
        </w:numPr>
        <w:jc w:val="both"/>
        <w:rPr>
          <w:rFonts w:ascii="Calibri" w:hAnsi="Calibri" w:cs="Calibri"/>
        </w:rPr>
      </w:pPr>
      <w:r w:rsidRPr="00D1261A">
        <w:rPr>
          <w:rFonts w:ascii="Calibri" w:hAnsi="Calibri" w:cs="Calibri"/>
        </w:rPr>
        <w:t>Maternity leave may be extended by another 14 weeks without pay, for medical reasons, upon production of a medical certificate.</w:t>
      </w:r>
    </w:p>
    <w:p w14:paraId="20043197" w14:textId="74432F41" w:rsidR="008F398D" w:rsidRPr="00D1261A" w:rsidRDefault="008F398D" w:rsidP="003339AF">
      <w:pPr>
        <w:pStyle w:val="ListParagraph"/>
        <w:numPr>
          <w:ilvl w:val="0"/>
          <w:numId w:val="24"/>
        </w:numPr>
        <w:jc w:val="both"/>
        <w:rPr>
          <w:rFonts w:ascii="Calibri" w:hAnsi="Calibri" w:cs="Calibri"/>
        </w:rPr>
      </w:pPr>
      <w:r w:rsidRPr="00D1261A">
        <w:rPr>
          <w:rFonts w:ascii="Calibri" w:hAnsi="Calibri" w:cs="Calibri"/>
        </w:rPr>
        <w:t>An employee is not entitled to paid maternity leave more than three times per employer.</w:t>
      </w:r>
    </w:p>
    <w:p w14:paraId="5BEF297F" w14:textId="496CEBAB" w:rsidR="008F398D" w:rsidRPr="00D1261A" w:rsidRDefault="008F398D" w:rsidP="003339AF">
      <w:pPr>
        <w:pStyle w:val="ListParagraph"/>
        <w:numPr>
          <w:ilvl w:val="0"/>
          <w:numId w:val="24"/>
        </w:numPr>
        <w:jc w:val="both"/>
        <w:rPr>
          <w:rFonts w:ascii="Calibri" w:hAnsi="Calibri" w:cs="Calibri"/>
        </w:rPr>
      </w:pPr>
      <w:r w:rsidRPr="00D1261A">
        <w:rPr>
          <w:rFonts w:ascii="Calibri" w:hAnsi="Calibri" w:cs="Calibri"/>
        </w:rPr>
        <w:t>Neither women under the age of 18 nor female domestic workers are eligible for paid maternity leave; domestic workers may access the benefit under the National Insurance Act.</w:t>
      </w:r>
    </w:p>
    <w:p w14:paraId="6409911A" w14:textId="6536DCFD" w:rsidR="008B0E2B" w:rsidRPr="00D1261A" w:rsidRDefault="005321BF" w:rsidP="003339AF">
      <w:pPr>
        <w:pStyle w:val="ListParagraph"/>
        <w:numPr>
          <w:ilvl w:val="0"/>
          <w:numId w:val="24"/>
        </w:numPr>
        <w:jc w:val="both"/>
        <w:rPr>
          <w:rFonts w:ascii="Calibri" w:hAnsi="Calibri" w:cs="Calibri"/>
        </w:rPr>
      </w:pPr>
      <w:r w:rsidRPr="00D1261A">
        <w:rPr>
          <w:rFonts w:ascii="Calibri" w:hAnsi="Calibri" w:cs="Calibri"/>
        </w:rPr>
        <w:t xml:space="preserve">The provisions </w:t>
      </w:r>
      <w:r w:rsidR="002716C2" w:rsidRPr="00D1261A">
        <w:rPr>
          <w:rFonts w:ascii="Calibri" w:hAnsi="Calibri" w:cs="Calibri"/>
        </w:rPr>
        <w:t>of the</w:t>
      </w:r>
      <w:r w:rsidR="0037604C" w:rsidRPr="00D1261A">
        <w:rPr>
          <w:rFonts w:ascii="Calibri" w:hAnsi="Calibri" w:cs="Calibri"/>
        </w:rPr>
        <w:t xml:space="preserve"> </w:t>
      </w:r>
      <w:r w:rsidR="0037604C" w:rsidRPr="00D1261A">
        <w:rPr>
          <w:rFonts w:ascii="Calibri" w:hAnsi="Calibri" w:cs="Calibri"/>
          <w:b/>
          <w:bCs/>
        </w:rPr>
        <w:t>Maternity Leave Act</w:t>
      </w:r>
      <w:r w:rsidRPr="00D1261A">
        <w:rPr>
          <w:rFonts w:ascii="Calibri" w:hAnsi="Calibri" w:cs="Calibri"/>
        </w:rPr>
        <w:t xml:space="preserve"> will be applicable to </w:t>
      </w:r>
      <w:r w:rsidR="003A34FE" w:rsidRPr="00D1261A">
        <w:rPr>
          <w:rFonts w:ascii="Calibri" w:hAnsi="Calibri" w:cs="Calibri"/>
        </w:rPr>
        <w:t xml:space="preserve">direct and indirect </w:t>
      </w:r>
      <w:r w:rsidRPr="00D1261A">
        <w:rPr>
          <w:rFonts w:ascii="Calibri" w:hAnsi="Calibri" w:cs="Calibri"/>
        </w:rPr>
        <w:t>project workers</w:t>
      </w:r>
      <w:r w:rsidR="002716C2" w:rsidRPr="00D1261A">
        <w:rPr>
          <w:rFonts w:ascii="Calibri" w:hAnsi="Calibri" w:cs="Calibri"/>
        </w:rPr>
        <w:t xml:space="preserve">. The entitlement to leave and pay will depend on the fulfilment of the requirements/conditions under the Act. </w:t>
      </w:r>
    </w:p>
    <w:p w14:paraId="528EE41D" w14:textId="48559F50" w:rsidR="00421CD3" w:rsidRPr="00D1261A" w:rsidRDefault="00421CD3" w:rsidP="003339AF">
      <w:pPr>
        <w:pStyle w:val="ListParagraph"/>
        <w:numPr>
          <w:ilvl w:val="0"/>
          <w:numId w:val="24"/>
        </w:numPr>
        <w:jc w:val="both"/>
        <w:rPr>
          <w:rFonts w:ascii="Calibri" w:hAnsi="Calibri" w:cs="Calibri"/>
        </w:rPr>
      </w:pPr>
      <w:r w:rsidRPr="00D1261A">
        <w:rPr>
          <w:rFonts w:ascii="Calibri" w:hAnsi="Calibri" w:cs="Calibri"/>
        </w:rPr>
        <w:t xml:space="preserve">The entitlement of public officers </w:t>
      </w:r>
      <w:proofErr w:type="gramStart"/>
      <w:r w:rsidRPr="00D1261A">
        <w:rPr>
          <w:rFonts w:ascii="Calibri" w:hAnsi="Calibri" w:cs="Calibri"/>
        </w:rPr>
        <w:t>are</w:t>
      </w:r>
      <w:proofErr w:type="gramEnd"/>
      <w:r w:rsidRPr="00D1261A">
        <w:rPr>
          <w:rFonts w:ascii="Calibri" w:hAnsi="Calibri" w:cs="Calibri"/>
        </w:rPr>
        <w:t xml:space="preserve"> governed by the </w:t>
      </w:r>
      <w:r w:rsidR="00687A55" w:rsidRPr="00D1261A">
        <w:rPr>
          <w:rFonts w:ascii="Calibri" w:hAnsi="Calibri" w:cs="Calibri"/>
          <w:b/>
          <w:bCs/>
        </w:rPr>
        <w:t>Maternity Leave Act</w:t>
      </w:r>
      <w:r w:rsidR="00687A55" w:rsidRPr="00D1261A">
        <w:rPr>
          <w:rFonts w:ascii="Calibri" w:hAnsi="Calibri" w:cs="Calibri"/>
        </w:rPr>
        <w:t xml:space="preserve"> and Chapter 7 of the </w:t>
      </w:r>
      <w:r w:rsidRPr="00D1261A">
        <w:rPr>
          <w:rFonts w:ascii="Calibri" w:hAnsi="Calibri" w:cs="Calibri"/>
        </w:rPr>
        <w:t>Staff Orders for the Public Service</w:t>
      </w:r>
      <w:r w:rsidR="00687A55" w:rsidRPr="00D1261A">
        <w:rPr>
          <w:rFonts w:ascii="Calibri" w:hAnsi="Calibri" w:cs="Calibri"/>
        </w:rPr>
        <w:t>.</w:t>
      </w:r>
    </w:p>
    <w:p w14:paraId="55789072" w14:textId="12E6BF88" w:rsidR="00CF0D79" w:rsidRPr="00C203E4" w:rsidRDefault="009F4300" w:rsidP="00C203E4">
      <w:pPr>
        <w:pStyle w:val="Heading1"/>
      </w:pPr>
      <w:bookmarkStart w:id="11" w:name="_Toc192715735"/>
      <w:r>
        <w:lastRenderedPageBreak/>
        <w:t xml:space="preserve">SECTION </w:t>
      </w:r>
      <w:r w:rsidR="00CF0D79" w:rsidRPr="00FC2714">
        <w:t>4.</w:t>
      </w:r>
      <w:r w:rsidR="00C203E4">
        <w:t xml:space="preserve"> </w:t>
      </w:r>
      <w:r w:rsidR="00CF0D79" w:rsidRPr="00FC2714">
        <w:t xml:space="preserve">BRIEF OVERVIEW OF LABOUR </w:t>
      </w:r>
      <w:r w:rsidR="000619F2" w:rsidRPr="00FC2714">
        <w:t>LEGISLATION: OCCUPATIONAL</w:t>
      </w:r>
      <w:r w:rsidR="00CF0D79" w:rsidRPr="00FC2714">
        <w:t xml:space="preserve"> HEALTH AND SAFETY</w:t>
      </w:r>
      <w:bookmarkEnd w:id="11"/>
    </w:p>
    <w:p w14:paraId="1B030940" w14:textId="77777777" w:rsidR="00B366C6" w:rsidRDefault="00B366C6" w:rsidP="00B366C6">
      <w:pPr>
        <w:spacing w:after="0"/>
        <w:jc w:val="both"/>
        <w:rPr>
          <w:rFonts w:cstheme="minorHAnsi"/>
          <w:sz w:val="24"/>
          <w:szCs w:val="24"/>
        </w:rPr>
      </w:pPr>
    </w:p>
    <w:p w14:paraId="3042D9C9" w14:textId="000A54FE" w:rsidR="002615D6" w:rsidRDefault="0095216D">
      <w:pPr>
        <w:pStyle w:val="ListParagraph"/>
        <w:numPr>
          <w:ilvl w:val="0"/>
          <w:numId w:val="20"/>
        </w:numPr>
        <w:tabs>
          <w:tab w:val="left" w:pos="4617"/>
        </w:tabs>
        <w:spacing w:after="0"/>
        <w:jc w:val="both"/>
        <w:rPr>
          <w:rFonts w:cstheme="minorHAnsi"/>
        </w:rPr>
      </w:pPr>
      <w:r w:rsidRPr="002615D6">
        <w:rPr>
          <w:rFonts w:cstheme="minorHAnsi"/>
        </w:rPr>
        <w:t xml:space="preserve">Given the nature of this project the risks to health and safety </w:t>
      </w:r>
      <w:proofErr w:type="gramStart"/>
      <w:r w:rsidR="0088485C" w:rsidRPr="002615D6">
        <w:rPr>
          <w:rFonts w:cstheme="minorHAnsi"/>
        </w:rPr>
        <w:t>is</w:t>
      </w:r>
      <w:proofErr w:type="gramEnd"/>
      <w:r w:rsidR="0088485C" w:rsidRPr="002615D6">
        <w:rPr>
          <w:rFonts w:cstheme="minorHAnsi"/>
        </w:rPr>
        <w:t xml:space="preserve"> likely to</w:t>
      </w:r>
      <w:r w:rsidRPr="002615D6">
        <w:rPr>
          <w:rFonts w:cstheme="minorHAnsi"/>
        </w:rPr>
        <w:t xml:space="preserve"> be </w:t>
      </w:r>
      <w:r w:rsidR="004D47E3">
        <w:rPr>
          <w:rFonts w:cstheme="minorHAnsi"/>
        </w:rPr>
        <w:t xml:space="preserve">low due to adequate risk management and preventative measures. </w:t>
      </w:r>
    </w:p>
    <w:p w14:paraId="4DE05330" w14:textId="276B39F7" w:rsidR="00C571AB" w:rsidRDefault="00857F4E" w:rsidP="00384F6A">
      <w:pPr>
        <w:pStyle w:val="ListParagraph"/>
        <w:numPr>
          <w:ilvl w:val="0"/>
          <w:numId w:val="20"/>
        </w:numPr>
        <w:tabs>
          <w:tab w:val="left" w:pos="4617"/>
        </w:tabs>
        <w:spacing w:after="0"/>
        <w:jc w:val="both"/>
        <w:rPr>
          <w:rFonts w:cstheme="minorHAnsi"/>
        </w:rPr>
      </w:pPr>
      <w:r w:rsidRPr="002615D6">
        <w:rPr>
          <w:rStyle w:val="Strong"/>
          <w:rFonts w:cstheme="minorHAnsi"/>
        </w:rPr>
        <w:t>Chapter 12 of the Staff Orders for the Public Service</w:t>
      </w:r>
      <w:r w:rsidRPr="002615D6">
        <w:rPr>
          <w:rFonts w:cstheme="minorHAnsi"/>
        </w:rPr>
        <w:t xml:space="preserve"> outlines the </w:t>
      </w:r>
      <w:r w:rsidRPr="001E3404">
        <w:rPr>
          <w:rStyle w:val="Strong"/>
          <w:rFonts w:cstheme="minorHAnsi"/>
          <w:b w:val="0"/>
        </w:rPr>
        <w:t>government’s obligations</w:t>
      </w:r>
      <w:r w:rsidRPr="002615D6">
        <w:rPr>
          <w:rFonts w:cstheme="minorHAnsi"/>
        </w:rPr>
        <w:t xml:space="preserve"> regarding </w:t>
      </w:r>
      <w:r w:rsidRPr="001E3404">
        <w:rPr>
          <w:rStyle w:val="Strong"/>
          <w:rFonts w:cstheme="minorHAnsi"/>
          <w:b w:val="0"/>
        </w:rPr>
        <w:t>health, safety, and welfare</w:t>
      </w:r>
      <w:r w:rsidRPr="002615D6">
        <w:rPr>
          <w:rFonts w:cstheme="minorHAnsi"/>
        </w:rPr>
        <w:t xml:space="preserve"> for public sector employees. The </w:t>
      </w:r>
      <w:r w:rsidRPr="002615D6">
        <w:rPr>
          <w:rStyle w:val="Strong"/>
          <w:rFonts w:cstheme="minorHAnsi"/>
        </w:rPr>
        <w:t xml:space="preserve">Factories Act (1943) and </w:t>
      </w:r>
      <w:r w:rsidRPr="001E3404">
        <w:rPr>
          <w:rStyle w:val="Strong"/>
          <w:rFonts w:cstheme="minorHAnsi"/>
          <w:b w:val="0"/>
        </w:rPr>
        <w:t>its attendant regulations</w:t>
      </w:r>
      <w:r w:rsidRPr="002615D6">
        <w:rPr>
          <w:rFonts w:cstheme="minorHAnsi"/>
        </w:rPr>
        <w:t xml:space="preserve"> provide </w:t>
      </w:r>
      <w:r w:rsidRPr="001E3404">
        <w:rPr>
          <w:rStyle w:val="Strong"/>
          <w:rFonts w:cstheme="minorHAnsi"/>
          <w:b w:val="0"/>
        </w:rPr>
        <w:t>limited occupational health and safety protections</w:t>
      </w:r>
      <w:r w:rsidRPr="002615D6">
        <w:rPr>
          <w:rFonts w:cstheme="minorHAnsi"/>
        </w:rPr>
        <w:t xml:space="preserve">, covering </w:t>
      </w:r>
      <w:r w:rsidRPr="001E3404">
        <w:rPr>
          <w:rStyle w:val="Strong"/>
          <w:rFonts w:cstheme="minorHAnsi"/>
          <w:b w:val="0"/>
        </w:rPr>
        <w:t>factories, construction projects, and docks</w:t>
      </w:r>
      <w:r w:rsidRPr="002615D6">
        <w:rPr>
          <w:rFonts w:cstheme="minorHAnsi"/>
        </w:rPr>
        <w:t xml:space="preserve">. However, </w:t>
      </w:r>
      <w:r w:rsidRPr="001E3404">
        <w:rPr>
          <w:rStyle w:val="Strong"/>
          <w:rFonts w:cstheme="minorHAnsi"/>
          <w:b w:val="0"/>
        </w:rPr>
        <w:t>modern safety concerns</w:t>
      </w:r>
      <w:r w:rsidRPr="002615D6">
        <w:rPr>
          <w:rFonts w:cstheme="minorHAnsi"/>
        </w:rPr>
        <w:t xml:space="preserve"> remain </w:t>
      </w:r>
      <w:r w:rsidRPr="001E3404">
        <w:rPr>
          <w:rStyle w:val="Strong"/>
          <w:rFonts w:cstheme="minorHAnsi"/>
          <w:b w:val="0"/>
        </w:rPr>
        <w:t>unregulated</w:t>
      </w:r>
      <w:r w:rsidRPr="002615D6">
        <w:rPr>
          <w:rFonts w:cstheme="minorHAnsi"/>
        </w:rPr>
        <w:t xml:space="preserve"> under this outdated framework. The </w:t>
      </w:r>
      <w:r w:rsidRPr="002615D6">
        <w:rPr>
          <w:rStyle w:val="Strong"/>
          <w:rFonts w:cstheme="minorHAnsi"/>
        </w:rPr>
        <w:t>Occupational Safety and Health Bill (2017)</w:t>
      </w:r>
      <w:r w:rsidRPr="002615D6">
        <w:rPr>
          <w:rFonts w:cstheme="minorHAnsi"/>
        </w:rPr>
        <w:t xml:space="preserve"> was introduced to </w:t>
      </w:r>
      <w:r w:rsidRPr="001E3404">
        <w:rPr>
          <w:rStyle w:val="Strong"/>
          <w:rFonts w:cstheme="minorHAnsi"/>
          <w:b w:val="0"/>
        </w:rPr>
        <w:t>broaden OHS protections</w:t>
      </w:r>
      <w:r w:rsidRPr="008D36CA">
        <w:rPr>
          <w:rFonts w:cstheme="minorHAnsi"/>
          <w:b/>
        </w:rPr>
        <w:t xml:space="preserve"> </w:t>
      </w:r>
      <w:r w:rsidRPr="002615D6">
        <w:rPr>
          <w:rFonts w:cstheme="minorHAnsi"/>
        </w:rPr>
        <w:t>but has not yet been enacted.</w:t>
      </w:r>
    </w:p>
    <w:p w14:paraId="2033F8BF" w14:textId="23F1B401" w:rsidR="00857F4E" w:rsidRPr="00B943DF" w:rsidRDefault="00857F4E" w:rsidP="008D36CA">
      <w:pPr>
        <w:pStyle w:val="ListParagraph"/>
        <w:numPr>
          <w:ilvl w:val="0"/>
          <w:numId w:val="20"/>
        </w:numPr>
        <w:tabs>
          <w:tab w:val="left" w:pos="4617"/>
        </w:tabs>
        <w:spacing w:after="0"/>
        <w:jc w:val="both"/>
        <w:rPr>
          <w:rFonts w:cstheme="minorHAnsi"/>
        </w:rPr>
      </w:pPr>
      <w:r w:rsidRPr="008D36CA">
        <w:rPr>
          <w:b/>
          <w:color w:val="000000" w:themeColor="text1"/>
        </w:rPr>
        <w:t>Limitations of Existing OHS Regulations and Required Project Measures</w:t>
      </w:r>
      <w:r w:rsidR="00B943DF" w:rsidRPr="009933BD">
        <w:rPr>
          <w:b/>
          <w:color w:val="000000" w:themeColor="text1"/>
        </w:rPr>
        <w:t>:</w:t>
      </w:r>
      <w:r w:rsidR="00B943DF" w:rsidRPr="008D36CA">
        <w:rPr>
          <w:color w:val="000000" w:themeColor="text1"/>
        </w:rPr>
        <w:t xml:space="preserve"> </w:t>
      </w:r>
      <w:r w:rsidRPr="00B943DF">
        <w:rPr>
          <w:rFonts w:cstheme="minorHAnsi"/>
        </w:rPr>
        <w:t xml:space="preserve">Due to the </w:t>
      </w:r>
      <w:r w:rsidRPr="006531AB">
        <w:rPr>
          <w:rStyle w:val="Strong"/>
          <w:rFonts w:cstheme="minorHAnsi"/>
          <w:b w:val="0"/>
        </w:rPr>
        <w:t>limited scope of the Factories Act and the absence of comprehensive occupational safety and health legislation</w:t>
      </w:r>
      <w:r w:rsidRPr="00B943DF">
        <w:rPr>
          <w:rFonts w:cstheme="minorHAnsi"/>
        </w:rPr>
        <w:t xml:space="preserve">, the following measures </w:t>
      </w:r>
      <w:r w:rsidRPr="006531AB">
        <w:rPr>
          <w:rStyle w:val="Strong"/>
          <w:rFonts w:cstheme="minorHAnsi"/>
          <w:b w:val="0"/>
        </w:rPr>
        <w:t>will apply to this project</w:t>
      </w:r>
      <w:r w:rsidRPr="00B943DF">
        <w:rPr>
          <w:rFonts w:cstheme="minorHAnsi"/>
        </w:rPr>
        <w:t xml:space="preserve"> to safeguard workers:</w:t>
      </w:r>
    </w:p>
    <w:p w14:paraId="04DA7668"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sz w:val="22"/>
          <w:szCs w:val="22"/>
        </w:rPr>
      </w:pPr>
      <w:r w:rsidRPr="008D36CA">
        <w:rPr>
          <w:rStyle w:val="Strong"/>
          <w:rFonts w:asciiTheme="minorHAnsi" w:hAnsiTheme="minorHAnsi" w:cstheme="minorHAnsi"/>
          <w:b w:val="0"/>
          <w:sz w:val="22"/>
          <w:szCs w:val="22"/>
        </w:rPr>
        <w:t>Employer Responsibilities for Worker Safety:</w:t>
      </w:r>
    </w:p>
    <w:p w14:paraId="4BFD1E0A" w14:textId="77777777" w:rsidR="00857F4E" w:rsidRPr="00CA2658" w:rsidRDefault="00857F4E" w:rsidP="00857F4E">
      <w:pPr>
        <w:numPr>
          <w:ilvl w:val="1"/>
          <w:numId w:val="20"/>
        </w:numPr>
        <w:spacing w:before="100" w:beforeAutospacing="1" w:after="100" w:afterAutospacing="1" w:line="240" w:lineRule="auto"/>
        <w:rPr>
          <w:rFonts w:cstheme="minorHAnsi"/>
        </w:rPr>
      </w:pPr>
      <w:r w:rsidRPr="00CA2658">
        <w:rPr>
          <w:rFonts w:cstheme="minorHAnsi"/>
        </w:rPr>
        <w:t xml:space="preserve">All employers, including </w:t>
      </w:r>
      <w:r w:rsidRPr="008D36CA">
        <w:rPr>
          <w:rStyle w:val="Strong"/>
          <w:rFonts w:cstheme="minorHAnsi"/>
          <w:b w:val="0"/>
        </w:rPr>
        <w:t>contractors and subcontractors</w:t>
      </w:r>
      <w:r w:rsidRPr="00CA2658">
        <w:rPr>
          <w:rFonts w:cstheme="minorHAnsi"/>
        </w:rPr>
        <w:t xml:space="preserve">, must </w:t>
      </w:r>
      <w:r w:rsidRPr="008D36CA">
        <w:rPr>
          <w:rStyle w:val="Strong"/>
          <w:rFonts w:cstheme="minorHAnsi"/>
          <w:b w:val="0"/>
        </w:rPr>
        <w:t>protect the health and safety of project workers</w:t>
      </w:r>
      <w:r w:rsidRPr="00CA2658">
        <w:rPr>
          <w:rFonts w:cstheme="minorHAnsi"/>
        </w:rPr>
        <w:t xml:space="preserve"> in the workplace.</w:t>
      </w:r>
    </w:p>
    <w:p w14:paraId="4876508E" w14:textId="77777777" w:rsidR="00857F4E" w:rsidRPr="00CA2658" w:rsidRDefault="00857F4E" w:rsidP="00857F4E">
      <w:pPr>
        <w:numPr>
          <w:ilvl w:val="1"/>
          <w:numId w:val="20"/>
        </w:numPr>
        <w:spacing w:before="100" w:beforeAutospacing="1" w:after="100" w:afterAutospacing="1" w:line="240" w:lineRule="auto"/>
        <w:rPr>
          <w:rFonts w:cstheme="minorHAnsi"/>
        </w:rPr>
      </w:pPr>
      <w:r w:rsidRPr="00CA2658">
        <w:rPr>
          <w:rFonts w:cstheme="minorHAnsi"/>
        </w:rPr>
        <w:t xml:space="preserve">The term “employer” applies broadly to </w:t>
      </w:r>
      <w:r w:rsidRPr="008D36CA">
        <w:rPr>
          <w:rStyle w:val="Strong"/>
          <w:rFonts w:cstheme="minorHAnsi"/>
          <w:b w:val="0"/>
        </w:rPr>
        <w:t>all individuals or entities engaging project workers</w:t>
      </w:r>
      <w:r w:rsidRPr="00CA2658">
        <w:rPr>
          <w:rFonts w:cstheme="minorHAnsi"/>
        </w:rPr>
        <w:t>.</w:t>
      </w:r>
    </w:p>
    <w:p w14:paraId="7DFD3924"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Hazard Identification and Risk Management:</w:t>
      </w:r>
    </w:p>
    <w:p w14:paraId="768606F2"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Employers must </w:t>
      </w:r>
      <w:r w:rsidRPr="008D36CA">
        <w:rPr>
          <w:rStyle w:val="Strong"/>
          <w:rFonts w:cstheme="minorHAnsi"/>
          <w:b w:val="0"/>
        </w:rPr>
        <w:t>identify workplace hazards and assess risks</w:t>
      </w:r>
      <w:r w:rsidRPr="00CA2658">
        <w:rPr>
          <w:rFonts w:cstheme="minorHAnsi"/>
        </w:rPr>
        <w:t xml:space="preserve"> to worker health and safety.</w:t>
      </w:r>
    </w:p>
    <w:p w14:paraId="0EC56F46"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8D36CA">
        <w:rPr>
          <w:rStyle w:val="Strong"/>
          <w:rFonts w:cstheme="minorHAnsi"/>
          <w:b w:val="0"/>
        </w:rPr>
        <w:t>Eliminate risks where possible</w:t>
      </w:r>
      <w:r w:rsidRPr="00CA2658">
        <w:rPr>
          <w:rFonts w:cstheme="minorHAnsi"/>
        </w:rPr>
        <w:t xml:space="preserve">; where elimination is impractical, </w:t>
      </w:r>
      <w:r w:rsidRPr="008D36CA">
        <w:rPr>
          <w:rStyle w:val="Strong"/>
          <w:rFonts w:cstheme="minorHAnsi"/>
          <w:b w:val="0"/>
        </w:rPr>
        <w:t>implement risk-reduction measures</w:t>
      </w:r>
      <w:r w:rsidRPr="00CA2658">
        <w:rPr>
          <w:rFonts w:cstheme="minorHAnsi"/>
        </w:rPr>
        <w:t>.</w:t>
      </w:r>
    </w:p>
    <w:p w14:paraId="474A7F8F"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Provision of Personal Protective Equipment (PPE):</w:t>
      </w:r>
    </w:p>
    <w:p w14:paraId="100C7475"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Employers must </w:t>
      </w:r>
      <w:r w:rsidRPr="008D36CA">
        <w:rPr>
          <w:rStyle w:val="Strong"/>
          <w:rFonts w:cstheme="minorHAnsi"/>
          <w:b w:val="0"/>
        </w:rPr>
        <w:t>provide suitable PPE at no cost to workers</w:t>
      </w:r>
      <w:r w:rsidRPr="00CA2658">
        <w:rPr>
          <w:rFonts w:cstheme="minorHAnsi"/>
        </w:rPr>
        <w:t xml:space="preserve"> to </w:t>
      </w:r>
      <w:r w:rsidRPr="008D36CA">
        <w:rPr>
          <w:rStyle w:val="Strong"/>
          <w:rFonts w:cstheme="minorHAnsi"/>
          <w:b w:val="0"/>
        </w:rPr>
        <w:t>mitigate occupational hazards</w:t>
      </w:r>
      <w:r w:rsidRPr="00CA2658">
        <w:rPr>
          <w:rFonts w:cstheme="minorHAnsi"/>
        </w:rPr>
        <w:t>.</w:t>
      </w:r>
    </w:p>
    <w:p w14:paraId="48DC685F"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Machinery and Equipment Safety:</w:t>
      </w:r>
    </w:p>
    <w:p w14:paraId="4A9CE35F"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Employers must ensure that </w:t>
      </w:r>
      <w:r w:rsidRPr="008D36CA">
        <w:rPr>
          <w:rStyle w:val="Strong"/>
          <w:rFonts w:cstheme="minorHAnsi"/>
          <w:b w:val="0"/>
        </w:rPr>
        <w:t>all machinery, equipment, and processes</w:t>
      </w:r>
      <w:r w:rsidRPr="00CA2658">
        <w:rPr>
          <w:rFonts w:cstheme="minorHAnsi"/>
        </w:rPr>
        <w:t xml:space="preserve"> under their control are </w:t>
      </w:r>
      <w:r w:rsidRPr="008D36CA">
        <w:rPr>
          <w:rStyle w:val="Strong"/>
          <w:rFonts w:cstheme="minorHAnsi"/>
          <w:b w:val="0"/>
        </w:rPr>
        <w:t>safe and as risk-free as reasonably practicable</w:t>
      </w:r>
      <w:r w:rsidRPr="00CA2658">
        <w:rPr>
          <w:rFonts w:cstheme="minorHAnsi"/>
        </w:rPr>
        <w:t>.</w:t>
      </w:r>
    </w:p>
    <w:p w14:paraId="7FCB8BB3"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8D36CA">
        <w:rPr>
          <w:rStyle w:val="Strong"/>
          <w:rFonts w:cstheme="minorHAnsi"/>
          <w:b w:val="0"/>
        </w:rPr>
        <w:t>Workers must report</w:t>
      </w:r>
      <w:r w:rsidRPr="00CA2658">
        <w:rPr>
          <w:rFonts w:cstheme="minorHAnsi"/>
        </w:rPr>
        <w:t xml:space="preserve"> defective machinery, unsafe equipment, or hazardous work processes to: </w:t>
      </w:r>
    </w:p>
    <w:p w14:paraId="3EBB4A36"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CA2658">
        <w:rPr>
          <w:rFonts w:cstheme="minorHAnsi"/>
        </w:rPr>
        <w:t xml:space="preserve">Their </w:t>
      </w:r>
      <w:r w:rsidRPr="008D36CA">
        <w:rPr>
          <w:rStyle w:val="Strong"/>
          <w:rFonts w:cstheme="minorHAnsi"/>
          <w:b w:val="0"/>
        </w:rPr>
        <w:t>immediate supervisor</w:t>
      </w:r>
      <w:r w:rsidRPr="00CA2658">
        <w:rPr>
          <w:rFonts w:cstheme="minorHAnsi"/>
        </w:rPr>
        <w:t>.</w:t>
      </w:r>
    </w:p>
    <w:p w14:paraId="321AE0F2" w14:textId="2B4D8A0A" w:rsidR="00857F4E" w:rsidRPr="00CA2658" w:rsidRDefault="00857F4E" w:rsidP="00857F4E">
      <w:pPr>
        <w:numPr>
          <w:ilvl w:val="2"/>
          <w:numId w:val="20"/>
        </w:numPr>
        <w:spacing w:before="100" w:beforeAutospacing="1" w:after="100" w:afterAutospacing="1" w:line="240" w:lineRule="auto"/>
        <w:rPr>
          <w:rFonts w:cstheme="minorHAnsi"/>
        </w:rPr>
      </w:pPr>
      <w:r w:rsidRPr="00CA2658">
        <w:rPr>
          <w:rFonts w:cstheme="minorHAnsi"/>
        </w:rPr>
        <w:t xml:space="preserve">The </w:t>
      </w:r>
      <w:r w:rsidR="00C36A55" w:rsidRPr="008D36CA">
        <w:rPr>
          <w:rStyle w:val="Strong"/>
          <w:rFonts w:cstheme="minorHAnsi"/>
          <w:b w:val="0"/>
        </w:rPr>
        <w:t>ESF</w:t>
      </w:r>
      <w:r w:rsidRPr="008D36CA">
        <w:rPr>
          <w:rStyle w:val="Strong"/>
          <w:rFonts w:cstheme="minorHAnsi"/>
          <w:b w:val="0"/>
        </w:rPr>
        <w:t xml:space="preserve"> </w:t>
      </w:r>
      <w:r w:rsidR="00C36A55" w:rsidRPr="008D36CA">
        <w:rPr>
          <w:rStyle w:val="Strong"/>
          <w:rFonts w:cstheme="minorHAnsi"/>
          <w:b w:val="0"/>
        </w:rPr>
        <w:t>Consultant</w:t>
      </w:r>
      <w:r w:rsidRPr="00CA2658">
        <w:rPr>
          <w:rFonts w:cstheme="minorHAnsi"/>
        </w:rPr>
        <w:t xml:space="preserve"> </w:t>
      </w:r>
      <w:r w:rsidR="00C36A55">
        <w:rPr>
          <w:rFonts w:cstheme="minorHAnsi"/>
        </w:rPr>
        <w:t>or Jr. Project Engineer</w:t>
      </w:r>
      <w:r w:rsidRPr="00CA2658">
        <w:rPr>
          <w:rFonts w:cstheme="minorHAnsi"/>
        </w:rPr>
        <w:t>.</w:t>
      </w:r>
    </w:p>
    <w:p w14:paraId="4C3469E6"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CA2658">
        <w:rPr>
          <w:rFonts w:cstheme="minorHAnsi"/>
        </w:rPr>
        <w:t xml:space="preserve">A </w:t>
      </w:r>
      <w:r w:rsidRPr="008D36CA">
        <w:rPr>
          <w:rStyle w:val="Strong"/>
          <w:rFonts w:cstheme="minorHAnsi"/>
          <w:b w:val="0"/>
        </w:rPr>
        <w:t>trade union representative</w:t>
      </w:r>
      <w:r w:rsidRPr="00CA2658">
        <w:rPr>
          <w:rFonts w:cstheme="minorHAnsi"/>
        </w:rPr>
        <w:t xml:space="preserve"> (if applicable).</w:t>
      </w:r>
    </w:p>
    <w:p w14:paraId="11CF690F"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Worker Responsibilities for Safety:</w:t>
      </w:r>
    </w:p>
    <w:p w14:paraId="5CFE2962"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Project workers must </w:t>
      </w:r>
      <w:r w:rsidRPr="00CA2658">
        <w:rPr>
          <w:rStyle w:val="Strong"/>
          <w:rFonts w:cstheme="minorHAnsi"/>
        </w:rPr>
        <w:t>take reasonable steps to preserve their own safety and that of their co-workers</w:t>
      </w:r>
      <w:r w:rsidRPr="00CA2658">
        <w:rPr>
          <w:rFonts w:cstheme="minorHAnsi"/>
        </w:rPr>
        <w:t>.</w:t>
      </w:r>
    </w:p>
    <w:p w14:paraId="1D8672A4"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OHS Training and Records:</w:t>
      </w:r>
    </w:p>
    <w:p w14:paraId="49E8AF7B"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Employers must provide </w:t>
      </w:r>
      <w:r w:rsidRPr="008D36CA">
        <w:rPr>
          <w:rStyle w:val="Strong"/>
          <w:rFonts w:cstheme="minorHAnsi"/>
          <w:b w:val="0"/>
        </w:rPr>
        <w:t>mandatory safety training at the start of employment</w:t>
      </w:r>
      <w:r w:rsidRPr="00CA2658">
        <w:rPr>
          <w:rFonts w:cstheme="minorHAnsi"/>
        </w:rPr>
        <w:t xml:space="preserve"> and </w:t>
      </w:r>
      <w:r w:rsidRPr="008D36CA">
        <w:rPr>
          <w:rStyle w:val="Strong"/>
          <w:rFonts w:cstheme="minorHAnsi"/>
          <w:b w:val="0"/>
        </w:rPr>
        <w:t>throughout the project</w:t>
      </w:r>
      <w:r w:rsidRPr="00CA2658">
        <w:rPr>
          <w:rFonts w:cstheme="minorHAnsi"/>
        </w:rPr>
        <w:t>.</w:t>
      </w:r>
    </w:p>
    <w:p w14:paraId="7EA0DA78"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Training records must be maintained, including: </w:t>
      </w:r>
    </w:p>
    <w:p w14:paraId="7BEA3729"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8D36CA">
        <w:rPr>
          <w:rStyle w:val="Strong"/>
          <w:rFonts w:cstheme="minorHAnsi"/>
          <w:b w:val="0"/>
        </w:rPr>
        <w:t>Training descriptions</w:t>
      </w:r>
      <w:r w:rsidRPr="00CA2658">
        <w:rPr>
          <w:rFonts w:cstheme="minorHAnsi"/>
        </w:rPr>
        <w:t>.</w:t>
      </w:r>
    </w:p>
    <w:p w14:paraId="63530C9D"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8D36CA">
        <w:rPr>
          <w:rStyle w:val="Strong"/>
          <w:rFonts w:cstheme="minorHAnsi"/>
          <w:b w:val="0"/>
        </w:rPr>
        <w:t>Number of training hours provided</w:t>
      </w:r>
      <w:r w:rsidRPr="00CA2658">
        <w:rPr>
          <w:rFonts w:cstheme="minorHAnsi"/>
        </w:rPr>
        <w:t>.</w:t>
      </w:r>
    </w:p>
    <w:p w14:paraId="0417D275"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8D36CA">
        <w:rPr>
          <w:rStyle w:val="Strong"/>
          <w:rFonts w:cstheme="minorHAnsi"/>
          <w:b w:val="0"/>
        </w:rPr>
        <w:t>Attendance records</w:t>
      </w:r>
      <w:r w:rsidRPr="00CA2658">
        <w:rPr>
          <w:rFonts w:cstheme="minorHAnsi"/>
        </w:rPr>
        <w:t>.</w:t>
      </w:r>
    </w:p>
    <w:p w14:paraId="20F189CE" w14:textId="77777777" w:rsidR="00857F4E" w:rsidRPr="00CA2658" w:rsidRDefault="00857F4E" w:rsidP="00857F4E">
      <w:pPr>
        <w:numPr>
          <w:ilvl w:val="2"/>
          <w:numId w:val="20"/>
        </w:numPr>
        <w:spacing w:before="100" w:beforeAutospacing="1" w:after="100" w:afterAutospacing="1" w:line="240" w:lineRule="auto"/>
        <w:rPr>
          <w:rFonts w:cstheme="minorHAnsi"/>
        </w:rPr>
      </w:pPr>
      <w:r w:rsidRPr="008D36CA">
        <w:rPr>
          <w:rStyle w:val="Strong"/>
          <w:rFonts w:cstheme="minorHAnsi"/>
          <w:b w:val="0"/>
        </w:rPr>
        <w:lastRenderedPageBreak/>
        <w:t>Results of evaluations and competency assessments</w:t>
      </w:r>
      <w:r w:rsidRPr="00CA2658">
        <w:rPr>
          <w:rFonts w:cstheme="minorHAnsi"/>
        </w:rPr>
        <w:t>.</w:t>
      </w:r>
    </w:p>
    <w:p w14:paraId="4955956F" w14:textId="21A08E52"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Safe Workplace Access and Emergency Preparedness:</w:t>
      </w:r>
    </w:p>
    <w:p w14:paraId="7352A69A"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Employers must </w:t>
      </w:r>
      <w:r w:rsidRPr="008D36CA">
        <w:rPr>
          <w:rStyle w:val="Strong"/>
          <w:rFonts w:cstheme="minorHAnsi"/>
          <w:b w:val="0"/>
        </w:rPr>
        <w:t>ensure and maintain safe access to the workplace</w:t>
      </w:r>
      <w:r w:rsidRPr="00CA2658">
        <w:rPr>
          <w:rFonts w:cstheme="minorHAnsi"/>
        </w:rPr>
        <w:t>.</w:t>
      </w:r>
    </w:p>
    <w:p w14:paraId="44CE55A2" w14:textId="432055A6" w:rsidR="00857F4E" w:rsidRPr="00CA2658" w:rsidRDefault="00857F4E" w:rsidP="008D36CA">
      <w:pPr>
        <w:numPr>
          <w:ilvl w:val="2"/>
          <w:numId w:val="20"/>
        </w:numPr>
        <w:spacing w:before="100" w:beforeAutospacing="1" w:after="100" w:afterAutospacing="1" w:line="240" w:lineRule="auto"/>
        <w:rPr>
          <w:rFonts w:cstheme="minorHAnsi"/>
        </w:rPr>
      </w:pPr>
      <w:r w:rsidRPr="008D36CA">
        <w:rPr>
          <w:rStyle w:val="Strong"/>
          <w:rFonts w:cstheme="minorHAnsi"/>
          <w:b w:val="0"/>
        </w:rPr>
        <w:t xml:space="preserve">Emergency </w:t>
      </w:r>
      <w:r w:rsidR="006531AB">
        <w:rPr>
          <w:rStyle w:val="Strong"/>
          <w:rFonts w:cstheme="minorHAnsi"/>
          <w:b w:val="0"/>
          <w:bCs w:val="0"/>
        </w:rPr>
        <w:t>areas</w:t>
      </w:r>
      <w:r w:rsidRPr="008D36CA">
        <w:rPr>
          <w:rStyle w:val="Strong"/>
          <w:rFonts w:cstheme="minorHAnsi"/>
          <w:b w:val="0"/>
        </w:rPr>
        <w:t xml:space="preserve"> must be clearly identified and communicated to all workers</w:t>
      </w:r>
      <w:r w:rsidRPr="00CA2658">
        <w:rPr>
          <w:rFonts w:cstheme="minorHAnsi"/>
        </w:rPr>
        <w:t>.</w:t>
      </w:r>
    </w:p>
    <w:p w14:paraId="3AB81313"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First Aid and Medical Readiness:</w:t>
      </w:r>
    </w:p>
    <w:p w14:paraId="42C096F8"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8D36CA">
        <w:rPr>
          <w:rStyle w:val="Strong"/>
          <w:rFonts w:cstheme="minorHAnsi"/>
          <w:b w:val="0"/>
        </w:rPr>
        <w:t>Suitable first aid equipment</w:t>
      </w:r>
      <w:r w:rsidRPr="00CA2658">
        <w:rPr>
          <w:rFonts w:cstheme="minorHAnsi"/>
        </w:rPr>
        <w:t xml:space="preserve"> must </w:t>
      </w:r>
      <w:proofErr w:type="gramStart"/>
      <w:r w:rsidRPr="00CA2658">
        <w:rPr>
          <w:rFonts w:cstheme="minorHAnsi"/>
        </w:rPr>
        <w:t xml:space="preserve">be available </w:t>
      </w:r>
      <w:r w:rsidRPr="008D36CA">
        <w:rPr>
          <w:rStyle w:val="Strong"/>
          <w:rFonts w:cstheme="minorHAnsi"/>
          <w:b w:val="0"/>
        </w:rPr>
        <w:t>on-site</w:t>
      </w:r>
      <w:r w:rsidRPr="00CA2658">
        <w:rPr>
          <w:rFonts w:cstheme="minorHAnsi"/>
        </w:rPr>
        <w:t xml:space="preserve"> at all times</w:t>
      </w:r>
      <w:proofErr w:type="gramEnd"/>
      <w:r w:rsidRPr="00CA2658">
        <w:rPr>
          <w:rFonts w:cstheme="minorHAnsi"/>
        </w:rPr>
        <w:t>.</w:t>
      </w:r>
    </w:p>
    <w:p w14:paraId="716C847A" w14:textId="77777777" w:rsidR="00857F4E" w:rsidRPr="008D36CA" w:rsidRDefault="00857F4E" w:rsidP="008D36CA">
      <w:pPr>
        <w:pStyle w:val="NormalWeb"/>
        <w:numPr>
          <w:ilvl w:val="1"/>
          <w:numId w:val="20"/>
        </w:numPr>
        <w:spacing w:before="100" w:beforeAutospacing="1" w:after="100" w:afterAutospacing="1" w:line="240" w:lineRule="auto"/>
        <w:rPr>
          <w:rFonts w:asciiTheme="minorHAnsi" w:hAnsiTheme="minorHAnsi" w:cstheme="minorHAnsi"/>
        </w:rPr>
      </w:pPr>
      <w:r w:rsidRPr="008D36CA">
        <w:rPr>
          <w:rStyle w:val="Strong"/>
          <w:rFonts w:asciiTheme="minorHAnsi" w:hAnsiTheme="minorHAnsi" w:cstheme="minorHAnsi"/>
        </w:rPr>
        <w:t>Ergonomic and Workplace Comfort Considerations:</w:t>
      </w:r>
    </w:p>
    <w:p w14:paraId="6B233B19" w14:textId="77777777" w:rsidR="00857F4E" w:rsidRPr="00CA2658" w:rsidRDefault="00857F4E" w:rsidP="008D36CA">
      <w:pPr>
        <w:numPr>
          <w:ilvl w:val="2"/>
          <w:numId w:val="20"/>
        </w:numPr>
        <w:spacing w:before="100" w:beforeAutospacing="1" w:after="100" w:afterAutospacing="1" w:line="240" w:lineRule="auto"/>
        <w:rPr>
          <w:rFonts w:cstheme="minorHAnsi"/>
        </w:rPr>
      </w:pPr>
      <w:r w:rsidRPr="00CA2658">
        <w:rPr>
          <w:rFonts w:cstheme="minorHAnsi"/>
        </w:rPr>
        <w:t xml:space="preserve">Where feasible, </w:t>
      </w:r>
      <w:r w:rsidRPr="008D36CA">
        <w:rPr>
          <w:rStyle w:val="Strong"/>
          <w:rFonts w:cstheme="minorHAnsi"/>
          <w:b w:val="0"/>
        </w:rPr>
        <w:t>ergonomic equipment should be provided</w:t>
      </w:r>
      <w:r w:rsidRPr="00CA2658">
        <w:rPr>
          <w:rFonts w:cstheme="minorHAnsi"/>
        </w:rPr>
        <w:t xml:space="preserve"> to reduce worker strain and prevent injuries.</w:t>
      </w:r>
    </w:p>
    <w:p w14:paraId="164C754F" w14:textId="77777777" w:rsidR="009A5B77" w:rsidRPr="00A33295" w:rsidRDefault="009A5B77" w:rsidP="008D36CA">
      <w:pPr>
        <w:pStyle w:val="ListParagraph"/>
        <w:tabs>
          <w:tab w:val="left" w:pos="4617"/>
        </w:tabs>
        <w:spacing w:after="0"/>
        <w:jc w:val="both"/>
        <w:rPr>
          <w:rFonts w:cstheme="minorHAnsi"/>
          <w:b/>
          <w:bCs/>
          <w:u w:val="single"/>
        </w:rPr>
      </w:pPr>
    </w:p>
    <w:p w14:paraId="167200D3" w14:textId="24BB28F3" w:rsidR="00CF0D79" w:rsidRPr="00C203E4" w:rsidRDefault="009F4300" w:rsidP="00C203E4">
      <w:pPr>
        <w:pStyle w:val="Heading1"/>
      </w:pPr>
      <w:bookmarkStart w:id="12" w:name="_Toc192715736"/>
      <w:r>
        <w:t xml:space="preserve">SECTION </w:t>
      </w:r>
      <w:r w:rsidR="00CF0D79" w:rsidRPr="00FC2714">
        <w:t>5.</w:t>
      </w:r>
      <w:r w:rsidR="00C203E4">
        <w:t xml:space="preserve"> </w:t>
      </w:r>
      <w:r w:rsidR="00CF0D79" w:rsidRPr="00FC2714">
        <w:t>RESPONSIBLE STAFF</w:t>
      </w:r>
      <w:bookmarkEnd w:id="12"/>
    </w:p>
    <w:p w14:paraId="673611C7" w14:textId="77777777" w:rsidR="001D7593" w:rsidRDefault="001D7593" w:rsidP="00985161">
      <w:pPr>
        <w:spacing w:after="0"/>
        <w:jc w:val="both"/>
        <w:rPr>
          <w:rFonts w:cstheme="minorHAnsi"/>
        </w:rPr>
      </w:pPr>
    </w:p>
    <w:p w14:paraId="117DA43D" w14:textId="77777777" w:rsidR="001D7593" w:rsidRDefault="001D7593" w:rsidP="00985161">
      <w:pPr>
        <w:spacing w:after="0"/>
        <w:jc w:val="both"/>
        <w:rPr>
          <w:rFonts w:cstheme="minorHAnsi"/>
        </w:rPr>
      </w:pPr>
    </w:p>
    <w:p w14:paraId="33C7505A" w14:textId="2B784CDF" w:rsidR="00CF0D79" w:rsidRPr="00A33295" w:rsidRDefault="00DD1AC3" w:rsidP="00985161">
      <w:pPr>
        <w:spacing w:after="0"/>
        <w:jc w:val="both"/>
        <w:rPr>
          <w:rFonts w:cstheme="minorHAnsi"/>
        </w:rPr>
      </w:pPr>
      <w:r w:rsidRPr="00A33295">
        <w:rPr>
          <w:rFonts w:cstheme="minorHAnsi"/>
        </w:rPr>
        <w:t xml:space="preserve">The </w:t>
      </w:r>
      <w:r w:rsidR="00F546E3" w:rsidRPr="00EB6E60">
        <w:rPr>
          <w:rFonts w:cstheme="minorHAnsi"/>
        </w:rPr>
        <w:t>PIU</w:t>
      </w:r>
      <w:r w:rsidR="00C93E98" w:rsidRPr="00EB6E60">
        <w:rPr>
          <w:rStyle w:val="FootnoteReference"/>
          <w:rFonts w:cstheme="minorHAnsi"/>
        </w:rPr>
        <w:footnoteReference w:id="7"/>
      </w:r>
      <w:r w:rsidR="00D46D94">
        <w:rPr>
          <w:rFonts w:cstheme="minorHAnsi"/>
        </w:rPr>
        <w:t xml:space="preserve"> </w:t>
      </w:r>
      <w:r w:rsidR="00114D1B">
        <w:rPr>
          <w:rFonts w:cstheme="minorHAnsi"/>
        </w:rPr>
        <w:t>is</w:t>
      </w:r>
      <w:r w:rsidRPr="00A33295">
        <w:rPr>
          <w:rFonts w:cstheme="minorHAnsi"/>
        </w:rPr>
        <w:t xml:space="preserve"> responsible for the engagement of the project workers</w:t>
      </w:r>
      <w:r w:rsidR="001C6195" w:rsidRPr="00A33295">
        <w:rPr>
          <w:rFonts w:cstheme="minorHAnsi"/>
        </w:rPr>
        <w:t xml:space="preserve"> who are direct workers</w:t>
      </w:r>
      <w:r w:rsidR="00AE22CE" w:rsidRPr="00A33295">
        <w:rPr>
          <w:rFonts w:cstheme="minorHAnsi"/>
        </w:rPr>
        <w:t>.</w:t>
      </w:r>
      <w:r w:rsidR="00114D1B">
        <w:rPr>
          <w:rFonts w:cstheme="minorHAnsi"/>
        </w:rPr>
        <w:t xml:space="preserve"> The PIU </w:t>
      </w:r>
      <w:r w:rsidR="00114D1B" w:rsidRPr="00114D1B">
        <w:rPr>
          <w:rFonts w:cstheme="minorHAnsi"/>
        </w:rPr>
        <w:t>has the overall responsibility to oversee all aspects of the implementation of this LMP including contractor’s compliance</w:t>
      </w:r>
      <w:r w:rsidR="001B77F3">
        <w:rPr>
          <w:rFonts w:cstheme="minorHAnsi"/>
        </w:rPr>
        <w:t xml:space="preserve"> and </w:t>
      </w:r>
      <w:r w:rsidR="00B23F00" w:rsidRPr="00B23F00">
        <w:rPr>
          <w:rFonts w:cstheme="minorHAnsi"/>
        </w:rPr>
        <w:t>will incorporate LMP requirements into the procurement and contracting packages for works/services</w:t>
      </w:r>
      <w:r w:rsidR="002527A7">
        <w:rPr>
          <w:rFonts w:cstheme="minorHAnsi"/>
        </w:rPr>
        <w:t>/goods</w:t>
      </w:r>
      <w:r w:rsidR="00B23F00" w:rsidRPr="00B23F00">
        <w:rPr>
          <w:rFonts w:cstheme="minorHAnsi"/>
        </w:rPr>
        <w:t xml:space="preserve">. This role will primarily be part of the responsibilities of the </w:t>
      </w:r>
      <w:r w:rsidR="001070C3">
        <w:rPr>
          <w:rFonts w:cstheme="minorHAnsi"/>
        </w:rPr>
        <w:t xml:space="preserve">Procurement </w:t>
      </w:r>
      <w:r w:rsidR="00E55693">
        <w:t>Specialist</w:t>
      </w:r>
      <w:r w:rsidR="00E55693">
        <w:rPr>
          <w:rFonts w:cstheme="minorHAnsi"/>
        </w:rPr>
        <w:t xml:space="preserve"> </w:t>
      </w:r>
      <w:r w:rsidR="00697AF1">
        <w:rPr>
          <w:rFonts w:cstheme="minorHAnsi"/>
        </w:rPr>
        <w:t>with support from the</w:t>
      </w:r>
      <w:r w:rsidR="001070C3">
        <w:rPr>
          <w:rFonts w:cstheme="minorHAnsi"/>
        </w:rPr>
        <w:t xml:space="preserve"> </w:t>
      </w:r>
      <w:r w:rsidR="00384647">
        <w:rPr>
          <w:rFonts w:cstheme="minorHAnsi"/>
        </w:rPr>
        <w:t>Executive Assistant</w:t>
      </w:r>
      <w:r w:rsidR="00D539DB" w:rsidRPr="00EB6E60">
        <w:rPr>
          <w:rFonts w:cstheme="minorHAnsi"/>
        </w:rPr>
        <w:t xml:space="preserve">. </w:t>
      </w:r>
      <w:proofErr w:type="gramStart"/>
      <w:r w:rsidR="005E5D68">
        <w:rPr>
          <w:rFonts w:cstheme="minorHAnsi"/>
        </w:rPr>
        <w:t>Contracted workers,</w:t>
      </w:r>
      <w:proofErr w:type="gramEnd"/>
      <w:r w:rsidR="00B23F00" w:rsidRPr="007A1791">
        <w:rPr>
          <w:rFonts w:cstheme="minorHAnsi"/>
        </w:rPr>
        <w:t xml:space="preserve"> will be required to liaise with the </w:t>
      </w:r>
      <w:r w:rsidR="00B70432" w:rsidRPr="007A1791">
        <w:rPr>
          <w:rFonts w:cstheme="minorHAnsi"/>
        </w:rPr>
        <w:t xml:space="preserve">Procurement </w:t>
      </w:r>
      <w:r w:rsidR="00D60676">
        <w:rPr>
          <w:rFonts w:cstheme="minorHAnsi"/>
        </w:rPr>
        <w:t>Specialist</w:t>
      </w:r>
      <w:r w:rsidR="00D60676" w:rsidRPr="007A1791">
        <w:rPr>
          <w:rFonts w:cstheme="minorHAnsi"/>
        </w:rPr>
        <w:t xml:space="preserve"> </w:t>
      </w:r>
      <w:r w:rsidR="004D47E3">
        <w:rPr>
          <w:rFonts w:cstheme="minorHAnsi"/>
        </w:rPr>
        <w:t>regarding contractual matters</w:t>
      </w:r>
      <w:r w:rsidR="00B23F00" w:rsidRPr="007A1791">
        <w:rPr>
          <w:rFonts w:cstheme="minorHAnsi"/>
        </w:rPr>
        <w:t xml:space="preserve"> and directly interact with the </w:t>
      </w:r>
      <w:r w:rsidR="00D35B08" w:rsidRPr="007A1791">
        <w:rPr>
          <w:rFonts w:cstheme="minorHAnsi"/>
        </w:rPr>
        <w:t>Project Manager.</w:t>
      </w:r>
    </w:p>
    <w:p w14:paraId="0B6DEE05" w14:textId="342507B0" w:rsidR="001C6195" w:rsidRPr="00A33295" w:rsidRDefault="001C6195" w:rsidP="00985161">
      <w:pPr>
        <w:spacing w:after="0"/>
        <w:jc w:val="both"/>
        <w:rPr>
          <w:rFonts w:cstheme="minorHAnsi"/>
        </w:rPr>
      </w:pPr>
    </w:p>
    <w:p w14:paraId="0BA4B246" w14:textId="727C5FE7" w:rsidR="001C6195" w:rsidRPr="00A33295" w:rsidRDefault="001C6195" w:rsidP="00985161">
      <w:pPr>
        <w:spacing w:after="0"/>
        <w:jc w:val="both"/>
        <w:rPr>
          <w:rFonts w:cstheme="minorHAnsi"/>
        </w:rPr>
      </w:pPr>
      <w:r w:rsidRPr="00A33295">
        <w:rPr>
          <w:rFonts w:cstheme="minorHAnsi"/>
        </w:rPr>
        <w:t xml:space="preserve">Contractors/Sub-Contractors will be engaged through the procurement process, where applicable. </w:t>
      </w:r>
      <w:r w:rsidR="009851B8" w:rsidRPr="00A33295">
        <w:rPr>
          <w:rFonts w:cstheme="minorHAnsi"/>
        </w:rPr>
        <w:t>Contractors</w:t>
      </w:r>
      <w:r w:rsidRPr="00A33295">
        <w:rPr>
          <w:rFonts w:cstheme="minorHAnsi"/>
        </w:rPr>
        <w:t xml:space="preserve"> will be managed by the designated Project Manager. </w:t>
      </w:r>
      <w:r w:rsidR="009851B8" w:rsidRPr="00A33295">
        <w:rPr>
          <w:rFonts w:cstheme="minorHAnsi"/>
        </w:rPr>
        <w:t>Sub-Contractors will be managed by the Contractor</w:t>
      </w:r>
      <w:r w:rsidR="000B3B70" w:rsidRPr="00A33295">
        <w:rPr>
          <w:rFonts w:cstheme="minorHAnsi"/>
        </w:rPr>
        <w:t xml:space="preserve"> with whom they work. </w:t>
      </w:r>
      <w:r w:rsidR="00B40D22" w:rsidRPr="002628AA">
        <w:rPr>
          <w:rFonts w:cstheme="minorHAnsi"/>
        </w:rPr>
        <w:t xml:space="preserve">The PIU will </w:t>
      </w:r>
      <w:r w:rsidR="00054A5A" w:rsidRPr="002628AA">
        <w:rPr>
          <w:rFonts w:cstheme="minorHAnsi"/>
        </w:rPr>
        <w:t>monitor and supervis</w:t>
      </w:r>
      <w:r w:rsidR="00961ABA" w:rsidRPr="002628AA">
        <w:rPr>
          <w:rFonts w:cstheme="minorHAnsi"/>
        </w:rPr>
        <w:t>e</w:t>
      </w:r>
      <w:r w:rsidR="00054A5A" w:rsidRPr="002628AA">
        <w:rPr>
          <w:rFonts w:cstheme="minorHAnsi"/>
        </w:rPr>
        <w:t xml:space="preserve"> contractors through a regular monitoring system to ensure compliance</w:t>
      </w:r>
      <w:r w:rsidR="00AF2BCF" w:rsidRPr="002628AA">
        <w:rPr>
          <w:rFonts w:cstheme="minorHAnsi"/>
        </w:rPr>
        <w:t xml:space="preserve"> with this LMP and ESS2 provisions.</w:t>
      </w:r>
    </w:p>
    <w:p w14:paraId="10944D54" w14:textId="246758DF" w:rsidR="001C6195" w:rsidRPr="00A33295" w:rsidRDefault="001C6195" w:rsidP="00985161">
      <w:pPr>
        <w:spacing w:after="0"/>
        <w:jc w:val="both"/>
        <w:rPr>
          <w:rFonts w:cstheme="minorHAnsi"/>
        </w:rPr>
      </w:pPr>
    </w:p>
    <w:p w14:paraId="2BC9362F" w14:textId="039A7F25" w:rsidR="001C6195" w:rsidRPr="00A33295" w:rsidRDefault="001C6195" w:rsidP="00985161">
      <w:pPr>
        <w:spacing w:after="0"/>
        <w:jc w:val="both"/>
        <w:rPr>
          <w:rFonts w:cstheme="minorHAnsi"/>
        </w:rPr>
      </w:pPr>
      <w:r w:rsidRPr="00A33295">
        <w:rPr>
          <w:rFonts w:cstheme="minorHAnsi"/>
        </w:rPr>
        <w:t xml:space="preserve">The </w:t>
      </w:r>
      <w:r w:rsidR="00D46D94" w:rsidRPr="00EB6E60">
        <w:rPr>
          <w:rFonts w:cstheme="minorHAnsi"/>
        </w:rPr>
        <w:t>MoEY</w:t>
      </w:r>
      <w:r w:rsidR="00D46D94" w:rsidRPr="00EB6E60">
        <w:t xml:space="preserve"> </w:t>
      </w:r>
      <w:r w:rsidR="00D46D94" w:rsidRPr="00EB6E60">
        <w:rPr>
          <w:rFonts w:cstheme="minorHAnsi"/>
        </w:rPr>
        <w:t>Human Resource Management Department (HRMD)</w:t>
      </w:r>
      <w:r w:rsidR="00820389">
        <w:rPr>
          <w:rFonts w:cstheme="minorHAnsi"/>
        </w:rPr>
        <w:t>, which has oversight responsibility for health and safety, should provide guidance on health and safety management</w:t>
      </w:r>
      <w:r w:rsidRPr="00A33295">
        <w:rPr>
          <w:rFonts w:cstheme="minorHAnsi"/>
        </w:rPr>
        <w:t xml:space="preserve">. </w:t>
      </w:r>
    </w:p>
    <w:p w14:paraId="07C91570" w14:textId="484826FB" w:rsidR="001C6195" w:rsidRPr="00A33295" w:rsidRDefault="001C6195" w:rsidP="00985161">
      <w:pPr>
        <w:spacing w:after="0"/>
        <w:jc w:val="both"/>
        <w:rPr>
          <w:rFonts w:cstheme="minorHAnsi"/>
        </w:rPr>
      </w:pPr>
    </w:p>
    <w:p w14:paraId="3E112E02" w14:textId="0BC69150" w:rsidR="00FE1920" w:rsidRPr="00A33295" w:rsidRDefault="00FE1920" w:rsidP="00985161">
      <w:pPr>
        <w:spacing w:after="0"/>
        <w:jc w:val="both"/>
        <w:rPr>
          <w:rFonts w:cstheme="minorHAnsi"/>
        </w:rPr>
      </w:pPr>
      <w:r w:rsidRPr="00820389">
        <w:rPr>
          <w:rFonts w:cstheme="minorHAnsi"/>
        </w:rPr>
        <w:t xml:space="preserve">The </w:t>
      </w:r>
      <w:r w:rsidR="00D46D94" w:rsidRPr="00EB6E60">
        <w:rPr>
          <w:rFonts w:cstheme="minorHAnsi"/>
        </w:rPr>
        <w:t>MoEY</w:t>
      </w:r>
      <w:r w:rsidR="00D46D94" w:rsidRPr="00EB6E60">
        <w:t xml:space="preserve"> </w:t>
      </w:r>
      <w:r w:rsidR="00D46D94" w:rsidRPr="00EB6E60">
        <w:rPr>
          <w:rFonts w:cstheme="minorHAnsi"/>
        </w:rPr>
        <w:t>HRMD</w:t>
      </w:r>
      <w:r w:rsidR="00721DBF" w:rsidRPr="00EB6E60">
        <w:rPr>
          <w:rFonts w:cstheme="minorHAnsi"/>
        </w:rPr>
        <w:t>/</w:t>
      </w:r>
      <w:r w:rsidR="003666DC" w:rsidRPr="00EB6E60">
        <w:rPr>
          <w:rFonts w:cstheme="minorHAnsi"/>
        </w:rPr>
        <w:t>PIU</w:t>
      </w:r>
      <w:r w:rsidRPr="00A33295">
        <w:rPr>
          <w:rFonts w:cstheme="minorHAnsi"/>
        </w:rPr>
        <w:t xml:space="preserve"> will </w:t>
      </w:r>
      <w:r w:rsidR="00D639F1">
        <w:rPr>
          <w:rFonts w:cstheme="minorHAnsi"/>
        </w:rPr>
        <w:t>be responsible for training civil servants</w:t>
      </w:r>
      <w:r w:rsidR="00F76501">
        <w:rPr>
          <w:rFonts w:cstheme="minorHAnsi"/>
        </w:rPr>
        <w:t xml:space="preserve"> </w:t>
      </w:r>
      <w:proofErr w:type="gramStart"/>
      <w:r w:rsidR="00DC58EB">
        <w:rPr>
          <w:rFonts w:cstheme="minorHAnsi"/>
        </w:rPr>
        <w:t>(</w:t>
      </w:r>
      <w:r w:rsidR="009E0712">
        <w:rPr>
          <w:rFonts w:cstheme="minorHAnsi"/>
        </w:rPr>
        <w:t xml:space="preserve"> </w:t>
      </w:r>
      <w:r w:rsidR="009E0712" w:rsidRPr="006C4C89">
        <w:rPr>
          <w:lang w:val="en-GB"/>
        </w:rPr>
        <w:t>Project</w:t>
      </w:r>
      <w:proofErr w:type="gramEnd"/>
      <w:r w:rsidR="009E0712" w:rsidRPr="006C4C89">
        <w:rPr>
          <w:lang w:val="en-GB"/>
        </w:rPr>
        <w:t xml:space="preserve"> Manager</w:t>
      </w:r>
      <w:r w:rsidR="009E0712">
        <w:rPr>
          <w:lang w:val="en-GB"/>
        </w:rPr>
        <w:t xml:space="preserve">, Executive Assistant, </w:t>
      </w:r>
      <w:r w:rsidR="009E0712" w:rsidRPr="006C4C89">
        <w:rPr>
          <w:lang w:val="en-GB"/>
        </w:rPr>
        <w:t>Financial Specialist</w:t>
      </w:r>
      <w:r w:rsidR="009E0712">
        <w:rPr>
          <w:lang w:val="en-GB"/>
        </w:rPr>
        <w:t xml:space="preserve">, Education Officer (MOEY Supported),  </w:t>
      </w:r>
      <w:r w:rsidR="009E0712" w:rsidRPr="006C4C89">
        <w:rPr>
          <w:lang w:val="en-GB"/>
        </w:rPr>
        <w:t>Procurement Specialist</w:t>
      </w:r>
      <w:r w:rsidR="009E0712">
        <w:rPr>
          <w:lang w:val="en-GB"/>
        </w:rPr>
        <w:t xml:space="preserve">, </w:t>
      </w:r>
      <w:r w:rsidR="009E0712" w:rsidRPr="006C4C89">
        <w:rPr>
          <w:lang w:val="en-GB"/>
        </w:rPr>
        <w:t>Junior Engineer</w:t>
      </w:r>
      <w:r w:rsidR="009E0712">
        <w:rPr>
          <w:lang w:val="en-GB"/>
        </w:rPr>
        <w:t xml:space="preserve">, </w:t>
      </w:r>
      <w:r w:rsidR="009E0712" w:rsidRPr="006C4C89">
        <w:rPr>
          <w:lang w:val="en-GB"/>
        </w:rPr>
        <w:t>Finance Assistant</w:t>
      </w:r>
      <w:r w:rsidR="009E0712">
        <w:rPr>
          <w:lang w:val="en-GB"/>
        </w:rPr>
        <w:t>,  ICT Specialist</w:t>
      </w:r>
      <w:r w:rsidR="00C147D3">
        <w:rPr>
          <w:lang w:val="en-GB"/>
        </w:rPr>
        <w:t xml:space="preserve"> (MOEY Supported</w:t>
      </w:r>
      <w:r w:rsidR="0050412A">
        <w:rPr>
          <w:lang w:val="en-GB"/>
        </w:rPr>
        <w:t xml:space="preserve">) </w:t>
      </w:r>
      <w:r w:rsidR="00FD6788">
        <w:rPr>
          <w:rFonts w:cstheme="minorHAnsi"/>
        </w:rPr>
        <w:t>)</w:t>
      </w:r>
      <w:r w:rsidR="00D639F1">
        <w:rPr>
          <w:rFonts w:cstheme="minorHAnsi"/>
        </w:rPr>
        <w:t xml:space="preserve">engaged in implementing the project. The Environmental &amp; Social Consultant will provide guidance on the required training contractors and subcontractors must provide </w:t>
      </w:r>
      <w:r w:rsidR="003B1B92" w:rsidRPr="00A33295">
        <w:rPr>
          <w:rFonts w:cstheme="minorHAnsi"/>
        </w:rPr>
        <w:t>to their employees.</w:t>
      </w:r>
      <w:r w:rsidR="006C6514" w:rsidRPr="00A33295">
        <w:rPr>
          <w:rFonts w:cstheme="minorHAnsi"/>
        </w:rPr>
        <w:t xml:space="preserve"> Training will </w:t>
      </w:r>
      <w:r w:rsidR="009D4F68" w:rsidRPr="00A33295">
        <w:rPr>
          <w:rFonts w:cstheme="minorHAnsi"/>
        </w:rPr>
        <w:t>include raising awar</w:t>
      </w:r>
      <w:r w:rsidR="001D1754" w:rsidRPr="00A33295">
        <w:rPr>
          <w:rFonts w:cstheme="minorHAnsi"/>
        </w:rPr>
        <w:t xml:space="preserve">eness about </w:t>
      </w:r>
      <w:r w:rsidR="009D4F68" w:rsidRPr="00A33295">
        <w:rPr>
          <w:rFonts w:cstheme="minorHAnsi"/>
        </w:rPr>
        <w:t>health</w:t>
      </w:r>
      <w:r w:rsidR="001D1754" w:rsidRPr="00A33295">
        <w:rPr>
          <w:rFonts w:cstheme="minorHAnsi"/>
        </w:rPr>
        <w:t xml:space="preserve"> and safety</w:t>
      </w:r>
      <w:r w:rsidR="009D4F68" w:rsidRPr="00A33295">
        <w:rPr>
          <w:rFonts w:cstheme="minorHAnsi"/>
        </w:rPr>
        <w:t xml:space="preserve"> matters that may arise in the workplace and how safety can be maintained in the workplace. </w:t>
      </w:r>
    </w:p>
    <w:p w14:paraId="136FCA32" w14:textId="40A6CED7" w:rsidR="00CF0D79" w:rsidRPr="00C203E4" w:rsidRDefault="009D1753" w:rsidP="00C203E4">
      <w:pPr>
        <w:pStyle w:val="Heading1"/>
      </w:pPr>
      <w:bookmarkStart w:id="13" w:name="_Hlk114713364"/>
      <w:r>
        <w:t xml:space="preserve"> </w:t>
      </w:r>
      <w:bookmarkStart w:id="14" w:name="_Toc192715737"/>
      <w:r>
        <w:t xml:space="preserve">SECTION </w:t>
      </w:r>
      <w:r w:rsidR="00CF0D79" w:rsidRPr="00FC2714">
        <w:t>6.</w:t>
      </w:r>
      <w:r w:rsidR="00C203E4">
        <w:t xml:space="preserve"> </w:t>
      </w:r>
      <w:r w:rsidR="00CF0D79" w:rsidRPr="00FC2714">
        <w:t>POLICIES AND PROCEDURES</w:t>
      </w:r>
      <w:r w:rsidR="00D85D95">
        <w:t>s</w:t>
      </w:r>
      <w:bookmarkEnd w:id="14"/>
    </w:p>
    <w:p w14:paraId="1A9463C0" w14:textId="77777777" w:rsidR="00C5260C" w:rsidRDefault="00833F59" w:rsidP="00FB0617">
      <w:pPr>
        <w:jc w:val="both"/>
        <w:rPr>
          <w:rFonts w:cstheme="minorHAnsi"/>
        </w:rPr>
      </w:pPr>
      <w:r w:rsidRPr="00C46566">
        <w:rPr>
          <w:rFonts w:cstheme="minorHAnsi"/>
        </w:rPr>
        <w:t xml:space="preserve">The following are </w:t>
      </w:r>
      <w:r w:rsidR="00B71CF9" w:rsidRPr="00C46566">
        <w:rPr>
          <w:rFonts w:cstheme="minorHAnsi"/>
        </w:rPr>
        <w:t xml:space="preserve">additional </w:t>
      </w:r>
      <w:r w:rsidR="00377D6D" w:rsidRPr="00C46566">
        <w:rPr>
          <w:rFonts w:cstheme="minorHAnsi"/>
        </w:rPr>
        <w:t>policies</w:t>
      </w:r>
      <w:r w:rsidRPr="00C46566">
        <w:rPr>
          <w:rFonts w:cstheme="minorHAnsi"/>
        </w:rPr>
        <w:t xml:space="preserve"> and procedures applicable to this project:</w:t>
      </w:r>
      <w:r w:rsidR="00FB0617">
        <w:rPr>
          <w:rFonts w:cstheme="minorHAnsi"/>
        </w:rPr>
        <w:t xml:space="preserve"> </w:t>
      </w:r>
    </w:p>
    <w:p w14:paraId="66614C0B" w14:textId="13896FD8" w:rsidR="00FB0617" w:rsidRPr="00FB0617" w:rsidRDefault="00FB0617" w:rsidP="00FB0617">
      <w:pPr>
        <w:jc w:val="both"/>
        <w:rPr>
          <w:rFonts w:cstheme="minorHAnsi"/>
          <w:b/>
          <w:bCs/>
          <w:lang w:val="en-GB"/>
        </w:rPr>
      </w:pPr>
      <w:r w:rsidRPr="00FB0617">
        <w:rPr>
          <w:rFonts w:cstheme="minorHAnsi"/>
          <w:b/>
          <w:bCs/>
          <w:lang w:val="en-GB"/>
        </w:rPr>
        <w:t>Employment Terms and Non-Discrimination</w:t>
      </w:r>
    </w:p>
    <w:p w14:paraId="3DAF365C" w14:textId="77777777" w:rsidR="00FB0617" w:rsidRPr="00FB0617" w:rsidRDefault="00FB0617" w:rsidP="00FB0617">
      <w:pPr>
        <w:spacing w:after="0"/>
        <w:jc w:val="both"/>
        <w:rPr>
          <w:rFonts w:cstheme="minorHAnsi"/>
          <w:lang w:val="en-GB"/>
        </w:rPr>
      </w:pPr>
      <w:proofErr w:type="spellStart"/>
      <w:r w:rsidRPr="00FB0617">
        <w:rPr>
          <w:rFonts w:cstheme="minorHAnsi"/>
          <w:lang w:val="en-GB"/>
        </w:rPr>
        <w:lastRenderedPageBreak/>
        <w:t>i</w:t>
      </w:r>
      <w:proofErr w:type="spellEnd"/>
      <w:r w:rsidRPr="00FB0617">
        <w:rPr>
          <w:rFonts w:cstheme="minorHAnsi"/>
          <w:lang w:val="en-GB"/>
        </w:rPr>
        <w:t>. Project workers will be provided with clear and understandable information and documentation regarding their terms and conditions of employment.</w:t>
      </w:r>
    </w:p>
    <w:p w14:paraId="05C544A3" w14:textId="77777777" w:rsidR="00FB0617" w:rsidRPr="00FB0617" w:rsidRDefault="00FB0617" w:rsidP="00FB0617">
      <w:pPr>
        <w:spacing w:after="0"/>
        <w:jc w:val="both"/>
        <w:rPr>
          <w:rFonts w:cstheme="minorHAnsi"/>
          <w:lang w:val="en-GB"/>
        </w:rPr>
      </w:pPr>
      <w:r w:rsidRPr="00FB0617">
        <w:rPr>
          <w:rFonts w:cstheme="minorHAnsi"/>
          <w:lang w:val="en-GB"/>
        </w:rPr>
        <w:t>ii. Decisions relating to the employment and treatment of project workers should not be made based on personal characteristics unrelated to inherent job requirements.</w:t>
      </w:r>
    </w:p>
    <w:p w14:paraId="7BE6D330" w14:textId="77777777" w:rsidR="00FB0617" w:rsidRPr="00FB0617" w:rsidRDefault="00FB0617" w:rsidP="00FB0617">
      <w:pPr>
        <w:spacing w:after="0"/>
        <w:jc w:val="both"/>
        <w:rPr>
          <w:rFonts w:cstheme="minorHAnsi"/>
          <w:lang w:val="en-GB"/>
        </w:rPr>
      </w:pPr>
      <w:r w:rsidRPr="00FB0617">
        <w:rPr>
          <w:rFonts w:cstheme="minorHAnsi"/>
          <w:lang w:val="en-GB"/>
        </w:rPr>
        <w:t>iii. The employment of project workers will be based on the principles of equal opportunity and fair treatment. Discrimination, including but not limited to disability, gender, race, ethnicity, or any other protected category, is strictly prohibited. There will be no discrimination in any aspect of the employment relationship, such as recruitment and hiring, compensation (including wages and benefits), working conditions and terms of employment, access to training, job assignment, promotion, termination of employment, and disciplinary practices.</w:t>
      </w:r>
    </w:p>
    <w:p w14:paraId="55CBE402" w14:textId="77777777" w:rsidR="00876366" w:rsidRDefault="00876366" w:rsidP="00FB0617">
      <w:pPr>
        <w:spacing w:after="0"/>
        <w:jc w:val="both"/>
        <w:rPr>
          <w:rFonts w:cstheme="minorHAnsi"/>
          <w:b/>
          <w:bCs/>
          <w:lang w:val="en-GB"/>
        </w:rPr>
      </w:pPr>
    </w:p>
    <w:p w14:paraId="7743727D" w14:textId="77777777" w:rsidR="00D71352" w:rsidRDefault="00FB0617" w:rsidP="00D71352">
      <w:pPr>
        <w:spacing w:after="0"/>
        <w:jc w:val="both"/>
        <w:rPr>
          <w:rFonts w:cstheme="minorHAnsi"/>
          <w:b/>
          <w:bCs/>
          <w:lang w:val="en-GB"/>
        </w:rPr>
      </w:pPr>
      <w:r w:rsidRPr="00FB0617">
        <w:rPr>
          <w:rFonts w:cstheme="minorHAnsi"/>
          <w:b/>
          <w:bCs/>
          <w:lang w:val="en-GB"/>
        </w:rPr>
        <w:t>Protection Against Sexual Exploitation, Abuse</w:t>
      </w:r>
    </w:p>
    <w:p w14:paraId="7DF85A9F" w14:textId="47B51D65" w:rsidR="008A3D33" w:rsidRDefault="00FB0617" w:rsidP="008D36CA">
      <w:pPr>
        <w:spacing w:after="0"/>
        <w:jc w:val="both"/>
        <w:rPr>
          <w:rFonts w:cstheme="minorHAnsi"/>
          <w:lang w:val="en-GB"/>
        </w:rPr>
      </w:pPr>
      <w:r w:rsidRPr="00FB0617">
        <w:rPr>
          <w:rFonts w:cstheme="minorHAnsi"/>
          <w:lang w:val="en-GB"/>
        </w:rPr>
        <w:t xml:space="preserve">iv. Measures will be implemented to protect against </w:t>
      </w:r>
      <w:r w:rsidRPr="008D36CA">
        <w:rPr>
          <w:rFonts w:cstheme="minorHAnsi"/>
          <w:lang w:val="en-GB"/>
        </w:rPr>
        <w:t>sexual exploitation and abuse (SEA), sexual harassment (SH)</w:t>
      </w:r>
      <w:r w:rsidRPr="00FB0617">
        <w:rPr>
          <w:rFonts w:cstheme="minorHAnsi"/>
          <w:lang w:val="en-GB"/>
        </w:rPr>
        <w:t>. These measures include:</w:t>
      </w:r>
    </w:p>
    <w:p w14:paraId="10A6F330" w14:textId="5BC16A80" w:rsidR="00FB0617" w:rsidRPr="00FB0617" w:rsidRDefault="00FB0617" w:rsidP="008D36CA">
      <w:pPr>
        <w:spacing w:after="0"/>
        <w:ind w:left="720"/>
        <w:rPr>
          <w:rFonts w:cstheme="minorHAnsi"/>
          <w:lang w:val="en-GB"/>
        </w:rPr>
      </w:pPr>
      <w:r w:rsidRPr="00FB0617">
        <w:rPr>
          <w:rFonts w:cstheme="minorHAnsi"/>
          <w:lang w:val="en-GB"/>
        </w:rPr>
        <w:br/>
        <w:t>a) The training of workers (including workers of contractors and their supervisors) on SEA/SH, human trafficking risks, and reporting mechanisms.</w:t>
      </w:r>
      <w:r w:rsidRPr="00FB0617">
        <w:rPr>
          <w:rFonts w:cstheme="minorHAnsi"/>
          <w:lang w:val="en-GB"/>
        </w:rPr>
        <w:br/>
        <w:t xml:space="preserve">b) The signing of a </w:t>
      </w:r>
      <w:r w:rsidRPr="008D36CA">
        <w:rPr>
          <w:rFonts w:cstheme="minorHAnsi"/>
          <w:lang w:val="en-GB"/>
        </w:rPr>
        <w:t>Code of Conduct</w:t>
      </w:r>
      <w:r w:rsidRPr="00FB0617">
        <w:rPr>
          <w:rFonts w:cstheme="minorHAnsi"/>
          <w:lang w:val="en-GB"/>
        </w:rPr>
        <w:t xml:space="preserve"> by all project workers (public officers, direct and contracted workers), with specific provisions related to SEA, SH, and human trafficking. (A sample Code of Conduct is attached as Annex 1.)</w:t>
      </w:r>
      <w:r w:rsidRPr="00FB0617">
        <w:rPr>
          <w:rFonts w:cstheme="minorHAnsi"/>
          <w:lang w:val="en-GB"/>
        </w:rPr>
        <w:br/>
        <w:t xml:space="preserve">c) Ensuring the project’s </w:t>
      </w:r>
      <w:r w:rsidRPr="008D36CA">
        <w:rPr>
          <w:rFonts w:cstheme="minorHAnsi"/>
          <w:lang w:val="en-GB"/>
        </w:rPr>
        <w:t>grievance mechanism</w:t>
      </w:r>
      <w:r w:rsidRPr="00FB0617">
        <w:rPr>
          <w:rFonts w:cstheme="minorHAnsi"/>
          <w:lang w:val="en-GB"/>
        </w:rPr>
        <w:t xml:space="preserve"> includes provisions for reporting SEA/</w:t>
      </w:r>
      <w:proofErr w:type="gramStart"/>
      <w:r w:rsidRPr="00FB0617">
        <w:rPr>
          <w:rFonts w:cstheme="minorHAnsi"/>
          <w:lang w:val="en-GB"/>
        </w:rPr>
        <w:t>SH  concerns</w:t>
      </w:r>
      <w:proofErr w:type="gramEnd"/>
      <w:r w:rsidRPr="00FB0617">
        <w:rPr>
          <w:rFonts w:cstheme="minorHAnsi"/>
          <w:lang w:val="en-GB"/>
        </w:rPr>
        <w:t>, with trained personnel equipped to handle such grievances sensitively and confidentially.</w:t>
      </w:r>
      <w:r w:rsidRPr="00FB0617">
        <w:rPr>
          <w:rFonts w:cstheme="minorHAnsi"/>
          <w:lang w:val="en-GB"/>
        </w:rPr>
        <w:br/>
        <w:t xml:space="preserve">d) Prohibiting any form of </w:t>
      </w:r>
      <w:r w:rsidRPr="008D36CA">
        <w:rPr>
          <w:rFonts w:cstheme="minorHAnsi"/>
          <w:lang w:val="en-GB"/>
        </w:rPr>
        <w:t xml:space="preserve">forced </w:t>
      </w:r>
      <w:r w:rsidR="00262EFB" w:rsidRPr="00262EFB">
        <w:rPr>
          <w:rFonts w:cstheme="minorHAnsi"/>
          <w:lang w:val="en-GB"/>
        </w:rPr>
        <w:t>labour</w:t>
      </w:r>
      <w:r w:rsidRPr="008D36CA">
        <w:rPr>
          <w:rFonts w:cstheme="minorHAnsi"/>
          <w:lang w:val="en-GB"/>
        </w:rPr>
        <w:t xml:space="preserve">, </w:t>
      </w:r>
      <w:r w:rsidR="00D71352">
        <w:rPr>
          <w:rFonts w:cstheme="minorHAnsi"/>
          <w:lang w:val="en-GB"/>
        </w:rPr>
        <w:t xml:space="preserve"> or </w:t>
      </w:r>
      <w:r w:rsidRPr="008D36CA">
        <w:rPr>
          <w:rFonts w:cstheme="minorHAnsi"/>
          <w:lang w:val="en-GB"/>
        </w:rPr>
        <w:t xml:space="preserve">coercion </w:t>
      </w:r>
      <w:r w:rsidR="00D71352">
        <w:rPr>
          <w:rFonts w:cstheme="minorHAnsi"/>
          <w:lang w:val="en-GB"/>
        </w:rPr>
        <w:t>of</w:t>
      </w:r>
      <w:r w:rsidRPr="008D36CA">
        <w:rPr>
          <w:rFonts w:cstheme="minorHAnsi"/>
          <w:lang w:val="en-GB"/>
        </w:rPr>
        <w:t xml:space="preserve"> persons</w:t>
      </w:r>
      <w:r w:rsidRPr="00FB0617">
        <w:rPr>
          <w:rFonts w:cstheme="minorHAnsi"/>
          <w:lang w:val="en-GB"/>
        </w:rPr>
        <w:t xml:space="preserve"> within project operations. Contractors and subcontractors must adhere to legal and ethical </w:t>
      </w:r>
      <w:r w:rsidR="00262EFB" w:rsidRPr="00A54C56">
        <w:rPr>
          <w:rFonts w:cstheme="minorHAnsi"/>
          <w:lang w:val="en-GB"/>
        </w:rPr>
        <w:t>labour</w:t>
      </w:r>
      <w:r w:rsidRPr="00FB0617">
        <w:rPr>
          <w:rFonts w:cstheme="minorHAnsi"/>
          <w:lang w:val="en-GB"/>
        </w:rPr>
        <w:t xml:space="preserve"> practices, ensuring that all workers are employed voluntarily and under fair conditions.</w:t>
      </w:r>
      <w:r w:rsidRPr="00FB0617">
        <w:rPr>
          <w:rFonts w:cstheme="minorHAnsi"/>
          <w:lang w:val="en-GB"/>
        </w:rPr>
        <w:br/>
        <w:t xml:space="preserve">e) Conducting </w:t>
      </w:r>
      <w:r w:rsidRPr="008D36CA">
        <w:rPr>
          <w:rFonts w:cstheme="minorHAnsi"/>
          <w:lang w:val="en-GB"/>
        </w:rPr>
        <w:t xml:space="preserve">due diligence on </w:t>
      </w:r>
      <w:r w:rsidR="00262EFB" w:rsidRPr="00262EFB">
        <w:rPr>
          <w:rFonts w:cstheme="minorHAnsi"/>
          <w:lang w:val="en-GB"/>
        </w:rPr>
        <w:t>labour</w:t>
      </w:r>
      <w:r w:rsidRPr="008D36CA">
        <w:rPr>
          <w:rFonts w:cstheme="minorHAnsi"/>
          <w:lang w:val="en-GB"/>
        </w:rPr>
        <w:t xml:space="preserve"> supply chains</w:t>
      </w:r>
      <w:r w:rsidRPr="00FB0617">
        <w:rPr>
          <w:rFonts w:cstheme="minorHAnsi"/>
          <w:lang w:val="en-GB"/>
        </w:rPr>
        <w:t xml:space="preserve">, particularly for contract and temporary workers, to mitigate risks of </w:t>
      </w:r>
      <w:r w:rsidR="00262EFB" w:rsidRPr="00A54C56">
        <w:rPr>
          <w:rFonts w:cstheme="minorHAnsi"/>
          <w:lang w:val="en-GB"/>
        </w:rPr>
        <w:t>labour</w:t>
      </w:r>
      <w:r w:rsidRPr="00FB0617">
        <w:rPr>
          <w:rFonts w:cstheme="minorHAnsi"/>
          <w:lang w:val="en-GB"/>
        </w:rPr>
        <w:t xml:space="preserve"> exploitation</w:t>
      </w:r>
      <w:r w:rsidR="00D71352">
        <w:rPr>
          <w:rFonts w:cstheme="minorHAnsi"/>
          <w:lang w:val="en-GB"/>
        </w:rPr>
        <w:t>.</w:t>
      </w:r>
      <w:r w:rsidRPr="00FB0617">
        <w:rPr>
          <w:rFonts w:cstheme="minorHAnsi"/>
          <w:lang w:val="en-GB"/>
        </w:rPr>
        <w:br/>
        <w:t xml:space="preserve">f) Establishing </w:t>
      </w:r>
      <w:r w:rsidRPr="008D36CA">
        <w:rPr>
          <w:rFonts w:cstheme="minorHAnsi"/>
          <w:lang w:val="en-GB"/>
        </w:rPr>
        <w:t>worker verification procedures</w:t>
      </w:r>
      <w:r w:rsidRPr="00FB0617">
        <w:rPr>
          <w:rFonts w:cstheme="minorHAnsi"/>
          <w:lang w:val="en-GB"/>
        </w:rPr>
        <w:t xml:space="preserve"> to ensure all workers are of legal working age and have not been recruited under exploitative or coercive conditions.</w:t>
      </w:r>
    </w:p>
    <w:p w14:paraId="02EF260D" w14:textId="77777777" w:rsidR="00262EFB" w:rsidRDefault="00262EFB" w:rsidP="00FB0617">
      <w:pPr>
        <w:spacing w:after="0"/>
        <w:jc w:val="both"/>
        <w:rPr>
          <w:rFonts w:cstheme="minorHAnsi"/>
          <w:b/>
          <w:bCs/>
          <w:lang w:val="en-GB"/>
        </w:rPr>
      </w:pPr>
    </w:p>
    <w:p w14:paraId="6FCC26BE" w14:textId="46BAAF98" w:rsidR="00FB0617" w:rsidRPr="00FB0617" w:rsidRDefault="00FB0617" w:rsidP="00FB0617">
      <w:pPr>
        <w:spacing w:after="0"/>
        <w:jc w:val="both"/>
        <w:rPr>
          <w:rFonts w:cstheme="minorHAnsi"/>
          <w:b/>
          <w:bCs/>
          <w:lang w:val="en-GB"/>
        </w:rPr>
      </w:pPr>
      <w:r w:rsidRPr="00FB0617">
        <w:rPr>
          <w:rFonts w:cstheme="minorHAnsi"/>
          <w:b/>
          <w:bCs/>
          <w:lang w:val="en-GB"/>
        </w:rPr>
        <w:t>Inclusion and Accessibility</w:t>
      </w:r>
    </w:p>
    <w:p w14:paraId="05F72A9B" w14:textId="77777777" w:rsidR="00FB0617" w:rsidRPr="00FB0617" w:rsidRDefault="00FB0617" w:rsidP="00FB0617">
      <w:pPr>
        <w:spacing w:after="0"/>
        <w:jc w:val="both"/>
        <w:rPr>
          <w:rFonts w:cstheme="minorHAnsi"/>
          <w:lang w:val="en-GB"/>
        </w:rPr>
      </w:pPr>
      <w:r w:rsidRPr="00FB0617">
        <w:rPr>
          <w:rFonts w:cstheme="minorHAnsi"/>
          <w:lang w:val="en-GB"/>
        </w:rPr>
        <w:t>v. Reasonable arrangements must be made for project workers with disabilities, including:</w:t>
      </w:r>
    </w:p>
    <w:p w14:paraId="762A3F37" w14:textId="77777777" w:rsidR="00FB0617" w:rsidRPr="00FB0617" w:rsidRDefault="00FB0617" w:rsidP="00FB0617">
      <w:pPr>
        <w:numPr>
          <w:ilvl w:val="0"/>
          <w:numId w:val="53"/>
        </w:numPr>
        <w:spacing w:after="0"/>
        <w:jc w:val="both"/>
        <w:rPr>
          <w:rFonts w:cstheme="minorHAnsi"/>
          <w:lang w:val="en-GB"/>
        </w:rPr>
      </w:pPr>
      <w:r w:rsidRPr="00FB0617">
        <w:rPr>
          <w:rFonts w:cstheme="minorHAnsi"/>
          <w:lang w:val="en-GB"/>
        </w:rPr>
        <w:t>Inclusive recruitment and hiring practices.</w:t>
      </w:r>
    </w:p>
    <w:p w14:paraId="4DC8290D" w14:textId="77777777" w:rsidR="00FB0617" w:rsidRPr="00FB0617" w:rsidRDefault="00FB0617" w:rsidP="00FB0617">
      <w:pPr>
        <w:numPr>
          <w:ilvl w:val="0"/>
          <w:numId w:val="53"/>
        </w:numPr>
        <w:spacing w:after="0"/>
        <w:jc w:val="both"/>
        <w:rPr>
          <w:rFonts w:cstheme="minorHAnsi"/>
          <w:lang w:val="en-GB"/>
        </w:rPr>
      </w:pPr>
      <w:r w:rsidRPr="00FB0617">
        <w:rPr>
          <w:rFonts w:cstheme="minorHAnsi"/>
          <w:lang w:val="en-GB"/>
        </w:rPr>
        <w:t>Accessible application and interview processes.</w:t>
      </w:r>
    </w:p>
    <w:p w14:paraId="12DBAC2C" w14:textId="77777777" w:rsidR="00FB0617" w:rsidRPr="00FB0617" w:rsidRDefault="00FB0617" w:rsidP="00FB0617">
      <w:pPr>
        <w:numPr>
          <w:ilvl w:val="0"/>
          <w:numId w:val="53"/>
        </w:numPr>
        <w:spacing w:after="0"/>
        <w:jc w:val="both"/>
        <w:rPr>
          <w:rFonts w:cstheme="minorHAnsi"/>
          <w:lang w:val="en-GB"/>
        </w:rPr>
      </w:pPr>
      <w:r w:rsidRPr="00FB0617">
        <w:rPr>
          <w:rFonts w:cstheme="minorHAnsi"/>
          <w:lang w:val="en-GB"/>
        </w:rPr>
        <w:t>Workplace accommodations and assistive technology (on a case-by-case basis).</w:t>
      </w:r>
    </w:p>
    <w:p w14:paraId="1068BC4D" w14:textId="77777777" w:rsidR="00FB0617" w:rsidRPr="00FB0617" w:rsidRDefault="00FB0617" w:rsidP="00FB0617">
      <w:pPr>
        <w:numPr>
          <w:ilvl w:val="0"/>
          <w:numId w:val="53"/>
        </w:numPr>
        <w:spacing w:after="0"/>
        <w:jc w:val="both"/>
        <w:rPr>
          <w:rFonts w:cstheme="minorHAnsi"/>
          <w:lang w:val="en-GB"/>
        </w:rPr>
      </w:pPr>
      <w:r w:rsidRPr="00FB0617">
        <w:rPr>
          <w:rFonts w:cstheme="minorHAnsi"/>
          <w:lang w:val="en-GB"/>
        </w:rPr>
        <w:t>Flexible work arrangements.</w:t>
      </w:r>
    </w:p>
    <w:p w14:paraId="1D0C7ED0" w14:textId="77777777" w:rsidR="00FB0617" w:rsidRPr="00FB0617" w:rsidRDefault="00FB0617" w:rsidP="00FB0617">
      <w:pPr>
        <w:numPr>
          <w:ilvl w:val="0"/>
          <w:numId w:val="53"/>
        </w:numPr>
        <w:spacing w:after="0"/>
        <w:jc w:val="both"/>
        <w:rPr>
          <w:rFonts w:cstheme="minorHAnsi"/>
          <w:lang w:val="en-GB"/>
        </w:rPr>
      </w:pPr>
      <w:r w:rsidRPr="00FB0617">
        <w:rPr>
          <w:rFonts w:cstheme="minorHAnsi"/>
          <w:lang w:val="en-GB"/>
        </w:rPr>
        <w:t>Tailored workplace safety and emergency preparedness protocols.</w:t>
      </w:r>
    </w:p>
    <w:p w14:paraId="0DAD7CE2" w14:textId="77777777" w:rsidR="00262EFB" w:rsidRDefault="00262EFB" w:rsidP="00FB0617">
      <w:pPr>
        <w:spacing w:after="0"/>
        <w:jc w:val="both"/>
        <w:rPr>
          <w:rFonts w:cstheme="minorHAnsi"/>
          <w:b/>
          <w:bCs/>
          <w:lang w:val="en-GB"/>
        </w:rPr>
      </w:pPr>
    </w:p>
    <w:p w14:paraId="0369A4D1" w14:textId="0A738B23" w:rsidR="00FB0617" w:rsidRPr="00FB0617" w:rsidRDefault="00FB0617" w:rsidP="00FB0617">
      <w:pPr>
        <w:spacing w:after="0"/>
        <w:jc w:val="both"/>
        <w:rPr>
          <w:rFonts w:cstheme="minorHAnsi"/>
          <w:b/>
          <w:bCs/>
          <w:lang w:val="en-GB"/>
        </w:rPr>
      </w:pPr>
      <w:r w:rsidRPr="00FB0617">
        <w:rPr>
          <w:rFonts w:cstheme="minorHAnsi"/>
          <w:b/>
          <w:bCs/>
          <w:lang w:val="en-GB"/>
        </w:rPr>
        <w:t>Health and Safety Protections</w:t>
      </w:r>
    </w:p>
    <w:p w14:paraId="06E4A2B2" w14:textId="3D4BF7F1" w:rsidR="00FB0617" w:rsidRPr="00FB0617" w:rsidRDefault="00FB0617" w:rsidP="00FB0617">
      <w:pPr>
        <w:spacing w:after="0"/>
        <w:jc w:val="both"/>
        <w:rPr>
          <w:rFonts w:cstheme="minorHAnsi"/>
          <w:lang w:val="en-GB"/>
        </w:rPr>
      </w:pPr>
      <w:r w:rsidRPr="00FB0617">
        <w:rPr>
          <w:rFonts w:cstheme="minorHAnsi"/>
          <w:lang w:val="en-GB"/>
        </w:rPr>
        <w:t>vi. The health and safety of project workers must be protected, and avoidable accidents must be prevented.</w:t>
      </w:r>
      <w:r w:rsidR="00D71352">
        <w:rPr>
          <w:rFonts w:cstheme="minorHAnsi"/>
          <w:lang w:val="en-GB"/>
        </w:rPr>
        <w:t xml:space="preserve"> Please refer to Section 4 of this document for more detailed information on the provision of PPE’s.</w:t>
      </w:r>
      <w:r w:rsidRPr="00FB0617">
        <w:rPr>
          <w:rFonts w:cstheme="minorHAnsi"/>
          <w:lang w:val="en-GB"/>
        </w:rPr>
        <w:t xml:space="preserve"> Adequate training, supervision, and risk assessments must be conducted to ensure a safe working environment.</w:t>
      </w:r>
    </w:p>
    <w:p w14:paraId="153664C6" w14:textId="261F926F" w:rsidR="00CF0D79" w:rsidRPr="00C203E4" w:rsidRDefault="009D1753" w:rsidP="00C203E4">
      <w:pPr>
        <w:pStyle w:val="Heading1"/>
      </w:pPr>
      <w:bookmarkStart w:id="15" w:name="_Toc192715738"/>
      <w:bookmarkStart w:id="16" w:name="_Hlk141435295"/>
      <w:bookmarkEnd w:id="13"/>
      <w:r>
        <w:lastRenderedPageBreak/>
        <w:t xml:space="preserve">SECTION </w:t>
      </w:r>
      <w:r w:rsidR="00CF0D79" w:rsidRPr="00FC2714">
        <w:t>7.</w:t>
      </w:r>
      <w:r w:rsidR="0011625A">
        <w:t xml:space="preserve"> </w:t>
      </w:r>
      <w:r w:rsidR="00CF0D79" w:rsidRPr="00FC2714">
        <w:t>AGE OF EMPLOYMENT</w:t>
      </w:r>
      <w:bookmarkEnd w:id="15"/>
    </w:p>
    <w:bookmarkEnd w:id="16"/>
    <w:p w14:paraId="7D8A86AA" w14:textId="77777777" w:rsidR="00AE48E3" w:rsidRDefault="00AE48E3" w:rsidP="00B53A73">
      <w:pPr>
        <w:spacing w:after="0"/>
        <w:jc w:val="both"/>
        <w:rPr>
          <w:rFonts w:cstheme="minorHAnsi"/>
        </w:rPr>
      </w:pPr>
    </w:p>
    <w:p w14:paraId="652129DB" w14:textId="3016CC8C" w:rsidR="00E46130" w:rsidRDefault="004F0C92" w:rsidP="00775C5A">
      <w:pPr>
        <w:spacing w:after="0"/>
        <w:jc w:val="both"/>
      </w:pPr>
      <w:r w:rsidRPr="006255C5">
        <w:rPr>
          <w:rFonts w:cstheme="minorHAnsi"/>
        </w:rPr>
        <w:t xml:space="preserve">The </w:t>
      </w:r>
      <w:r w:rsidRPr="006255C5">
        <w:rPr>
          <w:rFonts w:cstheme="minorHAnsi"/>
          <w:b/>
          <w:bCs/>
        </w:rPr>
        <w:t>Child Care and Protection Act</w:t>
      </w:r>
      <w:r w:rsidR="0094496E">
        <w:rPr>
          <w:rFonts w:cstheme="minorHAnsi"/>
          <w:b/>
          <w:bCs/>
        </w:rPr>
        <w:t xml:space="preserve"> of </w:t>
      </w:r>
      <w:r w:rsidR="00A32AEA" w:rsidRPr="006255C5">
        <w:rPr>
          <w:rFonts w:cstheme="minorHAnsi"/>
          <w:b/>
          <w:bCs/>
        </w:rPr>
        <w:t>2004</w:t>
      </w:r>
      <w:r w:rsidRPr="006255C5">
        <w:rPr>
          <w:rFonts w:cstheme="minorHAnsi"/>
        </w:rPr>
        <w:t xml:space="preserve"> specifies the </w:t>
      </w:r>
      <w:r w:rsidR="00A32AEA" w:rsidRPr="006255C5">
        <w:rPr>
          <w:rFonts w:cstheme="minorHAnsi"/>
        </w:rPr>
        <w:t xml:space="preserve">minimum </w:t>
      </w:r>
      <w:r w:rsidRPr="006255C5">
        <w:rPr>
          <w:rFonts w:cstheme="minorHAnsi"/>
        </w:rPr>
        <w:t xml:space="preserve">age of employment of children. The term “child” is defined as a person under the age of 18 years. </w:t>
      </w:r>
      <w:proofErr w:type="gramStart"/>
      <w:r w:rsidR="00263E6F" w:rsidRPr="006255C5">
        <w:rPr>
          <w:rFonts w:cstheme="minorHAnsi"/>
        </w:rPr>
        <w:t>For the purpose of</w:t>
      </w:r>
      <w:proofErr w:type="gramEnd"/>
      <w:r w:rsidR="00263E6F" w:rsidRPr="006255C5">
        <w:rPr>
          <w:rFonts w:cstheme="minorHAnsi"/>
        </w:rPr>
        <w:t xml:space="preserve"> this p</w:t>
      </w:r>
      <w:r w:rsidR="00101A99" w:rsidRPr="006255C5">
        <w:rPr>
          <w:rFonts w:cstheme="minorHAnsi"/>
        </w:rPr>
        <w:t>roject</w:t>
      </w:r>
      <w:r w:rsidR="008E7113">
        <w:rPr>
          <w:rFonts w:cstheme="minorHAnsi"/>
        </w:rPr>
        <w:t>, no person under the age of 18 years will be employed,</w:t>
      </w:r>
      <w:r w:rsidR="00E46130">
        <w:rPr>
          <w:rFonts w:cstheme="minorHAnsi"/>
        </w:rPr>
        <w:t xml:space="preserve"> and this will be enforced at</w:t>
      </w:r>
      <w:r w:rsidR="00A96A6B">
        <w:rPr>
          <w:rFonts w:cstheme="minorHAnsi"/>
        </w:rPr>
        <w:t xml:space="preserve"> </w:t>
      </w:r>
      <w:r w:rsidR="00403AA3">
        <w:t>recruitment</w:t>
      </w:r>
      <w:r w:rsidR="00101A99" w:rsidRPr="006255C5">
        <w:rPr>
          <w:rFonts w:cstheme="minorHAnsi"/>
        </w:rPr>
        <w:t xml:space="preserve">. </w:t>
      </w:r>
      <w:r w:rsidR="00E46130">
        <w:t xml:space="preserve">This will be supervised through the </w:t>
      </w:r>
      <w:r w:rsidR="009D32EB" w:rsidRPr="00895323">
        <w:t>Jr</w:t>
      </w:r>
      <w:r w:rsidR="009D32EB">
        <w:t>. Project Engineer</w:t>
      </w:r>
      <w:r w:rsidR="009F0E40">
        <w:t xml:space="preserve"> &amp; Environmental &amp; Social </w:t>
      </w:r>
      <w:r w:rsidR="00E937D3">
        <w:t>Consultant</w:t>
      </w:r>
      <w:r w:rsidR="00E46130">
        <w:t xml:space="preserve">. Works Contractors/consultants will be required to verify the age of all workers. This will require workers to provide official documentation, which could include a birth certificate, national identification card, passport, or medical or school record. </w:t>
      </w:r>
    </w:p>
    <w:p w14:paraId="39741D33" w14:textId="77777777" w:rsidR="00775C5A" w:rsidRDefault="00775C5A" w:rsidP="00775C5A">
      <w:pPr>
        <w:spacing w:after="0"/>
        <w:jc w:val="both"/>
      </w:pPr>
    </w:p>
    <w:p w14:paraId="32C93CC0" w14:textId="168CAC2E" w:rsidR="00DB6C47" w:rsidRDefault="00E46130" w:rsidP="002F126F">
      <w:pPr>
        <w:jc w:val="both"/>
        <w:rPr>
          <w:color w:val="FF0000"/>
        </w:rPr>
      </w:pPr>
      <w:r>
        <w:t>Contractors will maintain a list of hired project workers.  If a child under the minimum age is discovered working on the project, measures will be taken to immediately terminate the employment or engagement of the child in a responsible manner, considering the best interest of the child.</w:t>
      </w:r>
    </w:p>
    <w:p w14:paraId="5A98C5A2" w14:textId="2DB6293E" w:rsidR="00CF0D79" w:rsidRPr="00C203E4" w:rsidRDefault="00B93735" w:rsidP="00C203E4">
      <w:pPr>
        <w:pStyle w:val="Heading1"/>
      </w:pPr>
      <w:bookmarkStart w:id="17" w:name="_Toc192715739"/>
      <w:r>
        <w:t xml:space="preserve">SECTION </w:t>
      </w:r>
      <w:r w:rsidR="00706D5E">
        <w:t>8</w:t>
      </w:r>
      <w:r w:rsidR="00CF0D79" w:rsidRPr="00FC2714">
        <w:t>.</w:t>
      </w:r>
      <w:r w:rsidR="00C203E4">
        <w:t xml:space="preserve"> </w:t>
      </w:r>
      <w:r w:rsidR="00FA0FFD" w:rsidRPr="00FC2714">
        <w:t>GRIEVANCE MECHANISM</w:t>
      </w:r>
      <w:r w:rsidR="00306E7E" w:rsidRPr="00FC2714">
        <w:t xml:space="preserve"> </w:t>
      </w:r>
      <w:r w:rsidR="004C0516">
        <w:t>FOR</w:t>
      </w:r>
      <w:r w:rsidR="00306E7E" w:rsidRPr="00FC2714">
        <w:t xml:space="preserve"> PROJECT WORKERS</w:t>
      </w:r>
      <w:bookmarkEnd w:id="17"/>
    </w:p>
    <w:p w14:paraId="705C6F90" w14:textId="1E9954B4" w:rsidR="00122C49" w:rsidRPr="00AB7674" w:rsidRDefault="00122C49" w:rsidP="00122C49">
      <w:pPr>
        <w:spacing w:after="0"/>
        <w:jc w:val="both"/>
        <w:rPr>
          <w:rFonts w:cstheme="minorHAnsi"/>
        </w:rPr>
      </w:pPr>
    </w:p>
    <w:p w14:paraId="4F38FBD6" w14:textId="32AA8105" w:rsidR="003F7284" w:rsidRDefault="000061A7" w:rsidP="00FA7157">
      <w:pPr>
        <w:spacing w:after="0"/>
        <w:jc w:val="both"/>
        <w:rPr>
          <w:rFonts w:cstheme="minorHAnsi"/>
        </w:rPr>
      </w:pPr>
      <w:r>
        <w:rPr>
          <w:rFonts w:cstheme="minorHAnsi"/>
        </w:rPr>
        <w:t>A</w:t>
      </w:r>
      <w:r w:rsidR="00B970A8">
        <w:rPr>
          <w:rFonts w:cstheme="minorHAnsi"/>
        </w:rPr>
        <w:t xml:space="preserve"> worker's GRM will be in place to allow </w:t>
      </w:r>
      <w:r w:rsidR="00C141F0">
        <w:rPr>
          <w:rFonts w:cstheme="minorHAnsi"/>
        </w:rPr>
        <w:t>direct</w:t>
      </w:r>
      <w:r w:rsidR="0057573A">
        <w:rPr>
          <w:rFonts w:cstheme="minorHAnsi"/>
        </w:rPr>
        <w:t xml:space="preserve"> and contracted </w:t>
      </w:r>
      <w:r w:rsidR="00B970A8">
        <w:rPr>
          <w:rFonts w:cstheme="minorHAnsi"/>
        </w:rPr>
        <w:t xml:space="preserve">workers to raise concerns </w:t>
      </w:r>
      <w:r w:rsidR="00077938">
        <w:rPr>
          <w:rFonts w:cstheme="minorHAnsi"/>
        </w:rPr>
        <w:t>to the PIU</w:t>
      </w:r>
      <w:r w:rsidR="00B970A8">
        <w:rPr>
          <w:rFonts w:cstheme="minorHAnsi"/>
        </w:rPr>
        <w:t xml:space="preserve">. </w:t>
      </w:r>
    </w:p>
    <w:p w14:paraId="1E9FA3BF" w14:textId="77777777" w:rsidR="003F7284" w:rsidRDefault="003F7284" w:rsidP="00FA7157">
      <w:pPr>
        <w:spacing w:after="0"/>
        <w:jc w:val="both"/>
        <w:rPr>
          <w:rFonts w:cstheme="minorHAnsi"/>
        </w:rPr>
      </w:pPr>
    </w:p>
    <w:p w14:paraId="3003D4B9" w14:textId="4B1A0317" w:rsidR="003F7284" w:rsidRDefault="003F7284" w:rsidP="00FA7157">
      <w:pPr>
        <w:spacing w:after="0"/>
        <w:jc w:val="both"/>
        <w:rPr>
          <w:rFonts w:cstheme="minorHAnsi"/>
        </w:rPr>
      </w:pPr>
      <w:r w:rsidRPr="00AB7674">
        <w:rPr>
          <w:rFonts w:cstheme="minorHAnsi"/>
        </w:rPr>
        <w:t>The contractors/sub-contractors engaged to the project are required to provide a Grievance</w:t>
      </w:r>
      <w:r>
        <w:rPr>
          <w:rFonts w:cstheme="minorHAnsi"/>
        </w:rPr>
        <w:t xml:space="preserve"> Redress</w:t>
      </w:r>
      <w:r w:rsidRPr="00AB7674">
        <w:rPr>
          <w:rFonts w:cstheme="minorHAnsi"/>
        </w:rPr>
        <w:t xml:space="preserve"> Mechanism (G</w:t>
      </w:r>
      <w:r>
        <w:rPr>
          <w:rFonts w:cstheme="minorHAnsi"/>
        </w:rPr>
        <w:t>R</w:t>
      </w:r>
      <w:r w:rsidRPr="00AB7674">
        <w:rPr>
          <w:rFonts w:cstheme="minorHAnsi"/>
        </w:rPr>
        <w:t xml:space="preserve">M) for their workers and inform the workers about </w:t>
      </w:r>
      <w:r>
        <w:rPr>
          <w:rFonts w:cstheme="minorHAnsi"/>
        </w:rPr>
        <w:t>it</w:t>
      </w:r>
      <w:r w:rsidR="003A1860">
        <w:rPr>
          <w:rFonts w:cstheme="minorHAnsi"/>
        </w:rPr>
        <w:t>.</w:t>
      </w:r>
    </w:p>
    <w:p w14:paraId="0138AA29" w14:textId="77777777" w:rsidR="003F7284" w:rsidRDefault="003F7284" w:rsidP="00FA7157">
      <w:pPr>
        <w:spacing w:after="0"/>
        <w:jc w:val="both"/>
        <w:rPr>
          <w:rFonts w:cstheme="minorHAnsi"/>
        </w:rPr>
      </w:pPr>
    </w:p>
    <w:p w14:paraId="62D870DF" w14:textId="73AF3FEC" w:rsidR="00290124" w:rsidRDefault="006541E7" w:rsidP="00FA7157">
      <w:pPr>
        <w:spacing w:after="0"/>
        <w:jc w:val="both"/>
        <w:rPr>
          <w:rFonts w:cstheme="minorHAnsi"/>
        </w:rPr>
      </w:pPr>
      <w:r>
        <w:rPr>
          <w:rFonts w:cstheme="minorHAnsi"/>
        </w:rPr>
        <w:t>All w</w:t>
      </w:r>
      <w:r w:rsidR="0007205E" w:rsidRPr="0007205E">
        <w:rPr>
          <w:rFonts w:cstheme="minorHAnsi"/>
        </w:rPr>
        <w:t>orkers will be informed</w:t>
      </w:r>
      <w:r w:rsidR="0007205E">
        <w:rPr>
          <w:rFonts w:cstheme="minorHAnsi"/>
        </w:rPr>
        <w:t xml:space="preserve"> </w:t>
      </w:r>
      <w:r w:rsidR="0007205E" w:rsidRPr="0007205E">
        <w:rPr>
          <w:rFonts w:cstheme="minorHAnsi"/>
        </w:rPr>
        <w:t>of the grievance mechanism at the time of recruitment</w:t>
      </w:r>
      <w:r w:rsidR="0007205E">
        <w:rPr>
          <w:rFonts w:cstheme="minorHAnsi"/>
        </w:rPr>
        <w:t xml:space="preserve"> </w:t>
      </w:r>
      <w:r w:rsidR="0007205E" w:rsidRPr="0007205E">
        <w:rPr>
          <w:rFonts w:cstheme="minorHAnsi"/>
        </w:rPr>
        <w:t>and the measures put in place to protect them</w:t>
      </w:r>
      <w:r w:rsidR="0007205E">
        <w:rPr>
          <w:rFonts w:cstheme="minorHAnsi"/>
        </w:rPr>
        <w:t xml:space="preserve"> </w:t>
      </w:r>
      <w:r w:rsidR="0007205E" w:rsidRPr="0007205E">
        <w:rPr>
          <w:rFonts w:cstheme="minorHAnsi"/>
        </w:rPr>
        <w:t>against any reprisal for its use. Measures will be put</w:t>
      </w:r>
      <w:r w:rsidR="0007205E">
        <w:rPr>
          <w:rFonts w:cstheme="minorHAnsi"/>
        </w:rPr>
        <w:t xml:space="preserve"> </w:t>
      </w:r>
      <w:r w:rsidR="0007205E" w:rsidRPr="0007205E">
        <w:rPr>
          <w:rFonts w:cstheme="minorHAnsi"/>
        </w:rPr>
        <w:t xml:space="preserve">in place to make the </w:t>
      </w:r>
      <w:r w:rsidR="0078517E">
        <w:rPr>
          <w:rFonts w:cstheme="minorHAnsi"/>
        </w:rPr>
        <w:t>GRM</w:t>
      </w:r>
      <w:r w:rsidR="0007205E" w:rsidRPr="0007205E">
        <w:rPr>
          <w:rFonts w:cstheme="minorHAnsi"/>
        </w:rPr>
        <w:t xml:space="preserve"> easily</w:t>
      </w:r>
      <w:r w:rsidR="0007205E">
        <w:rPr>
          <w:rFonts w:cstheme="minorHAnsi"/>
        </w:rPr>
        <w:t xml:space="preserve"> </w:t>
      </w:r>
      <w:r w:rsidR="0007205E" w:rsidRPr="0007205E">
        <w:rPr>
          <w:rFonts w:cstheme="minorHAnsi"/>
        </w:rPr>
        <w:t>accessible to all project workers</w:t>
      </w:r>
      <w:r w:rsidR="0078517E">
        <w:rPr>
          <w:rFonts w:cstheme="minorHAnsi"/>
        </w:rPr>
        <w:t xml:space="preserve"> and to allow for</w:t>
      </w:r>
      <w:r w:rsidR="00363A07" w:rsidRPr="00363A07">
        <w:rPr>
          <w:rFonts w:cstheme="minorHAnsi"/>
        </w:rPr>
        <w:t xml:space="preserve"> anonymous complaints.</w:t>
      </w:r>
      <w:r w:rsidR="00970D1A">
        <w:rPr>
          <w:rFonts w:cstheme="minorHAnsi"/>
        </w:rPr>
        <w:t xml:space="preserve"> </w:t>
      </w:r>
      <w:r w:rsidR="00970D1A" w:rsidRPr="00970D1A">
        <w:rPr>
          <w:rFonts w:cstheme="minorHAnsi"/>
        </w:rPr>
        <w:t xml:space="preserve">Information regarding </w:t>
      </w:r>
      <w:r w:rsidR="003D2902">
        <w:rPr>
          <w:rFonts w:cstheme="minorHAnsi"/>
        </w:rPr>
        <w:t xml:space="preserve">the </w:t>
      </w:r>
      <w:r w:rsidR="00970D1A" w:rsidRPr="00970D1A">
        <w:rPr>
          <w:rFonts w:cstheme="minorHAnsi"/>
        </w:rPr>
        <w:t xml:space="preserve">GRM for </w:t>
      </w:r>
      <w:r w:rsidR="00C36E34">
        <w:rPr>
          <w:rFonts w:cstheme="minorHAnsi"/>
        </w:rPr>
        <w:t xml:space="preserve">project </w:t>
      </w:r>
      <w:r w:rsidR="00970D1A" w:rsidRPr="00970D1A">
        <w:rPr>
          <w:rFonts w:cstheme="minorHAnsi"/>
        </w:rPr>
        <w:t xml:space="preserve">workers </w:t>
      </w:r>
      <w:r w:rsidR="00C36E34">
        <w:rPr>
          <w:rFonts w:cstheme="minorHAnsi"/>
        </w:rPr>
        <w:t>to</w:t>
      </w:r>
      <w:r w:rsidR="00970D1A" w:rsidRPr="00970D1A">
        <w:rPr>
          <w:rFonts w:cstheme="minorHAnsi"/>
        </w:rPr>
        <w:t xml:space="preserve"> be managed by the PIU is provided below.</w:t>
      </w:r>
    </w:p>
    <w:p w14:paraId="25D00281" w14:textId="773BE071" w:rsidR="00C0127C" w:rsidRDefault="00777CFC" w:rsidP="002F126F">
      <w:pPr>
        <w:pStyle w:val="Heading2"/>
      </w:pPr>
      <w:bookmarkStart w:id="18" w:name="_Toc192715740"/>
      <w:r>
        <w:t xml:space="preserve">1. </w:t>
      </w:r>
      <w:r w:rsidR="00C0127C">
        <w:t>Reporting Channels:</w:t>
      </w:r>
      <w:bookmarkEnd w:id="18"/>
      <w:r w:rsidR="00C0127C">
        <w:t xml:space="preserve"> </w:t>
      </w:r>
    </w:p>
    <w:p w14:paraId="6C7FB443" w14:textId="6A1E9940" w:rsidR="004F59A1" w:rsidRPr="00CC6D8E" w:rsidRDefault="00D4468C" w:rsidP="00CC6D8E">
      <w:pPr>
        <w:numPr>
          <w:ilvl w:val="0"/>
          <w:numId w:val="42"/>
        </w:numPr>
        <w:spacing w:after="0"/>
        <w:jc w:val="both"/>
        <w:rPr>
          <w:rFonts w:cstheme="minorHAnsi"/>
          <w:lang w:val="en-GB"/>
        </w:rPr>
      </w:pPr>
      <w:r w:rsidRPr="00070306">
        <w:rPr>
          <w:rFonts w:cstheme="minorHAnsi"/>
          <w:b/>
          <w:bCs/>
          <w:lang w:val="en-GB"/>
        </w:rPr>
        <w:t xml:space="preserve">Direct Complaint </w:t>
      </w:r>
      <w:proofErr w:type="gramStart"/>
      <w:r w:rsidRPr="00070306">
        <w:rPr>
          <w:rFonts w:cstheme="minorHAnsi"/>
          <w:b/>
          <w:bCs/>
          <w:lang w:val="en-GB"/>
        </w:rPr>
        <w:t xml:space="preserve">to </w:t>
      </w:r>
      <w:r w:rsidR="0031414E" w:rsidRPr="00070306">
        <w:rPr>
          <w:rFonts w:cstheme="minorHAnsi"/>
          <w:b/>
          <w:bCs/>
          <w:lang w:val="en-GB"/>
        </w:rPr>
        <w:t xml:space="preserve"> </w:t>
      </w:r>
      <w:r w:rsidR="002A5042">
        <w:rPr>
          <w:rFonts w:cstheme="minorHAnsi"/>
          <w:b/>
          <w:bCs/>
          <w:lang w:val="en-GB"/>
        </w:rPr>
        <w:t>E</w:t>
      </w:r>
      <w:proofErr w:type="gramEnd"/>
      <w:r w:rsidR="002A5042">
        <w:rPr>
          <w:rFonts w:cstheme="minorHAnsi"/>
          <w:b/>
          <w:bCs/>
          <w:lang w:val="en-GB"/>
        </w:rPr>
        <w:t>&amp;S</w:t>
      </w:r>
      <w:r w:rsidR="0031414E" w:rsidRPr="00070306">
        <w:rPr>
          <w:rFonts w:cstheme="minorHAnsi"/>
          <w:b/>
          <w:bCs/>
          <w:lang w:val="en-GB"/>
        </w:rPr>
        <w:t xml:space="preserve"> Consultant </w:t>
      </w:r>
      <w:r w:rsidR="00B41809" w:rsidRPr="00070306">
        <w:rPr>
          <w:rFonts w:cstheme="minorHAnsi"/>
          <w:b/>
          <w:bCs/>
          <w:lang w:val="en-GB"/>
        </w:rPr>
        <w:t xml:space="preserve">via </w:t>
      </w:r>
      <w:r w:rsidR="00CC6D8E" w:rsidRPr="00070306">
        <w:rPr>
          <w:rFonts w:cstheme="minorHAnsi"/>
          <w:b/>
          <w:bCs/>
          <w:lang w:val="en-GB"/>
        </w:rPr>
        <w:t>JEP Office Hotline</w:t>
      </w:r>
      <w:r w:rsidR="002F1D66" w:rsidRPr="008D36CA">
        <w:rPr>
          <w:rFonts w:cstheme="minorHAnsi"/>
          <w:b/>
          <w:bCs/>
          <w:lang w:val="en-GB"/>
        </w:rPr>
        <w:t>:</w:t>
      </w:r>
      <w:r w:rsidR="002F1D66">
        <w:rPr>
          <w:rFonts w:cstheme="minorHAnsi"/>
          <w:lang w:val="en-GB"/>
        </w:rPr>
        <w:t xml:space="preserve"> </w:t>
      </w:r>
      <w:r w:rsidR="004F59A1" w:rsidRPr="00CC6D8E">
        <w:rPr>
          <w:rFonts w:cstheme="minorHAnsi"/>
          <w:lang w:val="en-GB"/>
        </w:rPr>
        <w:t xml:space="preserve"> </w:t>
      </w:r>
      <w:r w:rsidR="003912E0" w:rsidRPr="00CC6D8E">
        <w:rPr>
          <w:rFonts w:cstheme="minorHAnsi"/>
          <w:lang w:val="en-GB"/>
        </w:rPr>
        <w:t>876-905-9142</w:t>
      </w:r>
      <w:r w:rsidR="00D71352">
        <w:rPr>
          <w:rFonts w:cstheme="minorHAnsi"/>
          <w:lang w:val="en-GB"/>
        </w:rPr>
        <w:t xml:space="preserve"> (a WhatsApp number will also be provided)</w:t>
      </w:r>
    </w:p>
    <w:p w14:paraId="4938F99F" w14:textId="601BA5EB" w:rsidR="006812E0" w:rsidRDefault="00943423" w:rsidP="006812E0">
      <w:pPr>
        <w:numPr>
          <w:ilvl w:val="0"/>
          <w:numId w:val="42"/>
        </w:numPr>
        <w:spacing w:after="0"/>
        <w:jc w:val="both"/>
        <w:rPr>
          <w:rFonts w:cstheme="minorHAnsi"/>
          <w:lang w:val="en-GB"/>
        </w:rPr>
      </w:pPr>
      <w:r w:rsidRPr="008D36CA">
        <w:rPr>
          <w:rFonts w:cstheme="minorHAnsi"/>
          <w:b/>
          <w:bCs/>
          <w:lang w:val="en-GB"/>
        </w:rPr>
        <w:t>In-Person:</w:t>
      </w:r>
      <w:r>
        <w:rPr>
          <w:rFonts w:cstheme="minorHAnsi"/>
          <w:lang w:val="en-GB"/>
        </w:rPr>
        <w:t xml:space="preserve"> Submission to designated GRM officers (Environmental &amp; Social </w:t>
      </w:r>
      <w:proofErr w:type="gramStart"/>
      <w:r w:rsidR="00482E34">
        <w:rPr>
          <w:rFonts w:cstheme="minorHAnsi"/>
          <w:lang w:val="en-GB"/>
        </w:rPr>
        <w:t>Consultant</w:t>
      </w:r>
      <w:r w:rsidR="00C4411B">
        <w:rPr>
          <w:rFonts w:cstheme="minorHAnsi"/>
          <w:lang w:val="en-GB"/>
        </w:rPr>
        <w:t>,  Jr.</w:t>
      </w:r>
      <w:proofErr w:type="gramEnd"/>
      <w:r w:rsidR="00C4411B">
        <w:rPr>
          <w:rFonts w:cstheme="minorHAnsi"/>
          <w:lang w:val="en-GB"/>
        </w:rPr>
        <w:t xml:space="preserve"> Projec</w:t>
      </w:r>
      <w:r w:rsidR="00DD71D5">
        <w:rPr>
          <w:rFonts w:cstheme="minorHAnsi"/>
          <w:lang w:val="en-GB"/>
        </w:rPr>
        <w:t xml:space="preserve">t Engineer, </w:t>
      </w:r>
      <w:r w:rsidR="00C4411B">
        <w:rPr>
          <w:rFonts w:cstheme="minorHAnsi"/>
          <w:lang w:val="en-GB"/>
        </w:rPr>
        <w:t xml:space="preserve">Project Manager) </w:t>
      </w:r>
    </w:p>
    <w:p w14:paraId="75D3EDC4" w14:textId="0C1C4CE1" w:rsidR="0000779B" w:rsidRDefault="0000779B" w:rsidP="0000779B">
      <w:pPr>
        <w:pStyle w:val="ListParagraph"/>
        <w:numPr>
          <w:ilvl w:val="0"/>
          <w:numId w:val="42"/>
        </w:numPr>
        <w:spacing w:after="0"/>
        <w:jc w:val="both"/>
        <w:rPr>
          <w:rFonts w:cstheme="minorHAnsi"/>
          <w:lang w:val="en-GB"/>
        </w:rPr>
      </w:pPr>
      <w:r w:rsidRPr="0000779B">
        <w:rPr>
          <w:rFonts w:cstheme="minorHAnsi"/>
          <w:b/>
          <w:bCs/>
          <w:lang w:val="en-GB"/>
        </w:rPr>
        <w:t xml:space="preserve">MOEYI Direct HR: </w:t>
      </w:r>
      <w:r w:rsidRPr="0000779B">
        <w:rPr>
          <w:rFonts w:cstheme="minorHAnsi"/>
          <w:lang w:val="en-GB"/>
        </w:rPr>
        <w:t>Submission for PIU Direct workers who are on secondment to the project from their substantive post within the Ministry</w:t>
      </w:r>
      <w:r w:rsidR="003F1302">
        <w:rPr>
          <w:rFonts w:cstheme="minorHAnsi"/>
          <w:lang w:val="en-GB"/>
        </w:rPr>
        <w:t xml:space="preserve">: </w:t>
      </w:r>
      <w:hyperlink r:id="rId9" w:history="1">
        <w:r w:rsidR="00BD3E9C" w:rsidRPr="00230208">
          <w:rPr>
            <w:rStyle w:val="Hyperlink"/>
            <w:rFonts w:cstheme="minorHAnsi"/>
            <w:lang w:val="en-GB"/>
          </w:rPr>
          <w:t>jordan.wilson@moey.gov.jm</w:t>
        </w:r>
      </w:hyperlink>
      <w:r w:rsidR="00BD3E9C">
        <w:rPr>
          <w:rFonts w:cstheme="minorHAnsi"/>
          <w:lang w:val="en-GB"/>
        </w:rPr>
        <w:t xml:space="preserve"> </w:t>
      </w:r>
    </w:p>
    <w:p w14:paraId="60F16914" w14:textId="2EE94433" w:rsidR="0000779B" w:rsidRPr="008D36CA" w:rsidRDefault="0000779B" w:rsidP="0000779B">
      <w:pPr>
        <w:pStyle w:val="ListParagraph"/>
        <w:numPr>
          <w:ilvl w:val="0"/>
          <w:numId w:val="42"/>
        </w:numPr>
        <w:spacing w:after="0"/>
        <w:jc w:val="both"/>
        <w:rPr>
          <w:rFonts w:cstheme="minorHAnsi"/>
          <w:lang w:val="en-GB"/>
        </w:rPr>
      </w:pPr>
      <w:r>
        <w:rPr>
          <w:rFonts w:cstheme="minorHAnsi"/>
          <w:b/>
          <w:bCs/>
          <w:lang w:val="en-GB"/>
        </w:rPr>
        <w:t xml:space="preserve">Submission to Contractor </w:t>
      </w:r>
      <w:r w:rsidR="004E6BCA">
        <w:rPr>
          <w:rFonts w:cstheme="minorHAnsi"/>
          <w:b/>
          <w:bCs/>
          <w:lang w:val="en-GB"/>
        </w:rPr>
        <w:t>GRM</w:t>
      </w:r>
    </w:p>
    <w:p w14:paraId="70A362C6" w14:textId="233561AA" w:rsidR="00D71352" w:rsidRPr="00D32A39" w:rsidRDefault="00D71352" w:rsidP="0000779B">
      <w:pPr>
        <w:pStyle w:val="ListParagraph"/>
        <w:numPr>
          <w:ilvl w:val="0"/>
          <w:numId w:val="42"/>
        </w:numPr>
        <w:spacing w:after="0"/>
        <w:jc w:val="both"/>
        <w:rPr>
          <w:rFonts w:cstheme="minorHAnsi"/>
          <w:lang w:val="en-GB"/>
        </w:rPr>
      </w:pPr>
      <w:r>
        <w:rPr>
          <w:rFonts w:cstheme="minorHAnsi"/>
          <w:b/>
          <w:bCs/>
          <w:lang w:val="en-GB"/>
        </w:rPr>
        <w:t xml:space="preserve">Dedicated email address: </w:t>
      </w:r>
      <w:r w:rsidRPr="008D36CA">
        <w:rPr>
          <w:rFonts w:cstheme="minorHAnsi"/>
          <w:lang w:val="en-GB"/>
        </w:rPr>
        <w:t>jepgrievances@moey.gov</w:t>
      </w:r>
    </w:p>
    <w:p w14:paraId="24721C3B" w14:textId="0E8EF637" w:rsidR="004E6BCA" w:rsidRPr="0000779B" w:rsidRDefault="008B3B42" w:rsidP="0000779B">
      <w:pPr>
        <w:pStyle w:val="ListParagraph"/>
        <w:numPr>
          <w:ilvl w:val="0"/>
          <w:numId w:val="42"/>
        </w:numPr>
        <w:spacing w:after="0"/>
        <w:jc w:val="both"/>
        <w:rPr>
          <w:rFonts w:cstheme="minorHAnsi"/>
          <w:lang w:val="en-GB"/>
        </w:rPr>
      </w:pPr>
      <w:r>
        <w:rPr>
          <w:rFonts w:cstheme="minorHAnsi"/>
          <w:b/>
          <w:bCs/>
          <w:lang w:val="en-GB"/>
        </w:rPr>
        <w:t>Project GRM Website for anonymous submissions</w:t>
      </w:r>
    </w:p>
    <w:p w14:paraId="06FBB8DF" w14:textId="77777777" w:rsidR="0000779B" w:rsidRDefault="0000779B" w:rsidP="008D36CA">
      <w:pPr>
        <w:spacing w:after="0"/>
        <w:ind w:left="720"/>
        <w:jc w:val="both"/>
        <w:rPr>
          <w:rFonts w:cstheme="minorHAnsi"/>
          <w:lang w:val="en-GB"/>
        </w:rPr>
      </w:pPr>
    </w:p>
    <w:p w14:paraId="07C590D8" w14:textId="77777777" w:rsidR="00CD1225" w:rsidRDefault="00CD1225" w:rsidP="00905E13">
      <w:pPr>
        <w:spacing w:after="0"/>
        <w:jc w:val="both"/>
      </w:pPr>
      <w:bookmarkStart w:id="19" w:name="_Toc192715741"/>
      <w:r>
        <w:rPr>
          <w:rStyle w:val="Heading2Char"/>
        </w:rPr>
        <w:t xml:space="preserve">2. </w:t>
      </w:r>
      <w:r w:rsidR="008D1EDD" w:rsidRPr="00CD1225">
        <w:rPr>
          <w:rStyle w:val="Heading2Char"/>
        </w:rPr>
        <w:t>Handling Process</w:t>
      </w:r>
      <w:r w:rsidR="006812E0" w:rsidRPr="00CD1225">
        <w:rPr>
          <w:rStyle w:val="Heading2Char"/>
        </w:rPr>
        <w:t>:</w:t>
      </w:r>
      <w:bookmarkEnd w:id="19"/>
      <w:r w:rsidR="006812E0">
        <w:t xml:space="preserve"> </w:t>
      </w:r>
    </w:p>
    <w:p w14:paraId="666B88BF" w14:textId="03E1C815" w:rsidR="008D1EDD" w:rsidRPr="002F3B7D" w:rsidRDefault="007130AA" w:rsidP="002F3B7D">
      <w:pPr>
        <w:pStyle w:val="ListParagraph"/>
        <w:numPr>
          <w:ilvl w:val="0"/>
          <w:numId w:val="44"/>
        </w:numPr>
        <w:spacing w:after="0"/>
        <w:jc w:val="both"/>
        <w:rPr>
          <w:rFonts w:cstheme="minorHAnsi"/>
          <w:lang w:val="en-GB"/>
        </w:rPr>
      </w:pPr>
      <w:r>
        <w:t xml:space="preserve">The grievance will be </w:t>
      </w:r>
      <w:r w:rsidR="00BD5AF4">
        <w:t xml:space="preserve">acknowledged within (3) working days of receipt </w:t>
      </w:r>
    </w:p>
    <w:p w14:paraId="2BD36729" w14:textId="2927B0BF" w:rsidR="00777CFC" w:rsidRDefault="00777CFC" w:rsidP="00777CFC">
      <w:pPr>
        <w:pStyle w:val="Heading2"/>
      </w:pPr>
      <w:bookmarkStart w:id="20" w:name="_Toc192715742"/>
      <w:r>
        <w:t>3. Registration &amp; Categorization</w:t>
      </w:r>
      <w:bookmarkEnd w:id="20"/>
    </w:p>
    <w:p w14:paraId="7095EF9A" w14:textId="758F674D" w:rsidR="00397BCD" w:rsidRDefault="009075A1" w:rsidP="00397BCD">
      <w:pPr>
        <w:pStyle w:val="ListParagraph"/>
        <w:numPr>
          <w:ilvl w:val="0"/>
          <w:numId w:val="43"/>
        </w:numPr>
      </w:pPr>
      <w:r>
        <w:t>A Worker Grievance Management System will be created</w:t>
      </w:r>
      <w:r w:rsidR="00387601">
        <w:t xml:space="preserve"> with internal support from the ICT Unit of the MOEYI</w:t>
      </w:r>
      <w:r w:rsidR="002F3B7D">
        <w:t>,</w:t>
      </w:r>
      <w:r>
        <w:t xml:space="preserve"> and </w:t>
      </w:r>
      <w:r w:rsidR="00955DD9">
        <w:t xml:space="preserve">the following categories will be developed: </w:t>
      </w:r>
    </w:p>
    <w:p w14:paraId="4814C4F1" w14:textId="7D707572" w:rsidR="00955DD9" w:rsidRDefault="00955DD9" w:rsidP="00955DD9">
      <w:pPr>
        <w:pStyle w:val="ListParagraph"/>
        <w:numPr>
          <w:ilvl w:val="1"/>
          <w:numId w:val="43"/>
        </w:numPr>
      </w:pPr>
      <w:r>
        <w:t xml:space="preserve">Level 1: </w:t>
      </w:r>
      <w:r w:rsidR="00B85530">
        <w:t>General workplace concerns (e.g. minor disputes, working</w:t>
      </w:r>
      <w:r w:rsidR="00696D95">
        <w:t xml:space="preserve"> conditions)</w:t>
      </w:r>
    </w:p>
    <w:p w14:paraId="6AA42316" w14:textId="052C231C" w:rsidR="00696D95" w:rsidRDefault="00696D95" w:rsidP="00955DD9">
      <w:pPr>
        <w:pStyle w:val="ListParagraph"/>
        <w:numPr>
          <w:ilvl w:val="1"/>
          <w:numId w:val="43"/>
        </w:numPr>
      </w:pPr>
      <w:r>
        <w:lastRenderedPageBreak/>
        <w:t xml:space="preserve">Level 2: </w:t>
      </w:r>
      <w:r w:rsidRPr="00696D95">
        <w:t>Employment-related grievances requiring investigation (e.g., wages, contracts, unfair treatment).</w:t>
      </w:r>
    </w:p>
    <w:p w14:paraId="1F332A84" w14:textId="100799CE" w:rsidR="00696D95" w:rsidRDefault="00840CE0" w:rsidP="00955DD9">
      <w:pPr>
        <w:pStyle w:val="ListParagraph"/>
        <w:numPr>
          <w:ilvl w:val="1"/>
          <w:numId w:val="43"/>
        </w:numPr>
      </w:pPr>
      <w:r>
        <w:t xml:space="preserve">Level 3: Serious concerns, including </w:t>
      </w:r>
      <w:r w:rsidR="00257A42">
        <w:t>SEA/SH</w:t>
      </w:r>
      <w:r>
        <w:t>, discrimination, or unsafe work conditions, re</w:t>
      </w:r>
      <w:r w:rsidR="00E4767B">
        <w:t xml:space="preserve">curring urgent attention. </w:t>
      </w:r>
    </w:p>
    <w:p w14:paraId="77255DEA" w14:textId="2632957B" w:rsidR="00C85869" w:rsidRDefault="00C85869" w:rsidP="00C85869">
      <w:pPr>
        <w:pStyle w:val="Heading2"/>
      </w:pPr>
      <w:bookmarkStart w:id="21" w:name="_Toc192715743"/>
      <w:r>
        <w:t>4.</w:t>
      </w:r>
      <w:r w:rsidR="0065011C">
        <w:t xml:space="preserve"> Investigation &amp; Resolution</w:t>
      </w:r>
      <w:bookmarkEnd w:id="21"/>
    </w:p>
    <w:p w14:paraId="755B77CA" w14:textId="505DA5AE" w:rsidR="00856B41" w:rsidRDefault="00856B41" w:rsidP="00856B41">
      <w:pPr>
        <w:pStyle w:val="ListParagraph"/>
        <w:numPr>
          <w:ilvl w:val="0"/>
          <w:numId w:val="43"/>
        </w:numPr>
      </w:pPr>
      <w:r>
        <w:t>The</w:t>
      </w:r>
      <w:r w:rsidR="00972E40">
        <w:t xml:space="preserve"> Environmental &amp; Social</w:t>
      </w:r>
      <w:r w:rsidR="00DF6261">
        <w:t xml:space="preserve"> Consultant </w:t>
      </w:r>
      <w:proofErr w:type="gramStart"/>
      <w:r w:rsidR="00DF6261">
        <w:t>&amp;  will</w:t>
      </w:r>
      <w:proofErr w:type="gramEnd"/>
      <w:r w:rsidR="00DF6261">
        <w:t xml:space="preserve"> </w:t>
      </w:r>
      <w:r w:rsidR="00A5183B">
        <w:t>investigate grievances within fifteen (</w:t>
      </w:r>
      <w:r w:rsidR="00841D69">
        <w:t>15) working days.</w:t>
      </w:r>
    </w:p>
    <w:p w14:paraId="3422DF28" w14:textId="2C8AD90D" w:rsidR="00841D69" w:rsidRDefault="00841D69" w:rsidP="00856B41">
      <w:pPr>
        <w:pStyle w:val="ListParagraph"/>
        <w:numPr>
          <w:ilvl w:val="0"/>
          <w:numId w:val="43"/>
        </w:numPr>
      </w:pPr>
      <w:r>
        <w:t xml:space="preserve">The process may involve: </w:t>
      </w:r>
    </w:p>
    <w:p w14:paraId="1EDED3E6" w14:textId="77777777" w:rsidR="0015404B" w:rsidRDefault="0015404B" w:rsidP="0015404B">
      <w:pPr>
        <w:pStyle w:val="ListParagraph"/>
        <w:numPr>
          <w:ilvl w:val="1"/>
          <w:numId w:val="43"/>
        </w:numPr>
      </w:pPr>
      <w:r>
        <w:t>Collecting evidence and conducting interviews.</w:t>
      </w:r>
    </w:p>
    <w:p w14:paraId="6573F013" w14:textId="67614535" w:rsidR="0015404B" w:rsidRDefault="0015404B" w:rsidP="0015404B">
      <w:pPr>
        <w:pStyle w:val="ListParagraph"/>
        <w:numPr>
          <w:ilvl w:val="1"/>
          <w:numId w:val="43"/>
        </w:numPr>
      </w:pPr>
      <w:r>
        <w:t>Engaging relevant departments (</w:t>
      </w:r>
      <w:r w:rsidR="00702B6F">
        <w:t xml:space="preserve">MOEY </w:t>
      </w:r>
      <w:r>
        <w:t>HR</w:t>
      </w:r>
      <w:r w:rsidR="00302689">
        <w:t xml:space="preserve">) </w:t>
      </w:r>
    </w:p>
    <w:p w14:paraId="69032E83" w14:textId="439C5B0B" w:rsidR="00841D69" w:rsidRDefault="0015404B" w:rsidP="0015404B">
      <w:pPr>
        <w:pStyle w:val="ListParagraph"/>
        <w:numPr>
          <w:ilvl w:val="1"/>
          <w:numId w:val="43"/>
        </w:numPr>
      </w:pPr>
      <w:r>
        <w:t xml:space="preserve">Consulting </w:t>
      </w:r>
      <w:proofErr w:type="spellStart"/>
      <w:r w:rsidR="00AC6FCF">
        <w:t>labour</w:t>
      </w:r>
      <w:proofErr w:type="spellEnd"/>
      <w:r>
        <w:t xml:space="preserve"> laws and workplace policies</w:t>
      </w:r>
    </w:p>
    <w:p w14:paraId="44C743A7" w14:textId="7B91AF2F" w:rsidR="00AC6FCF" w:rsidRDefault="00535D22" w:rsidP="00AC6FCF">
      <w:pPr>
        <w:pStyle w:val="ListParagraph"/>
        <w:numPr>
          <w:ilvl w:val="0"/>
          <w:numId w:val="43"/>
        </w:numPr>
      </w:pPr>
      <w:r>
        <w:t>Resolution &amp; Feedback</w:t>
      </w:r>
    </w:p>
    <w:p w14:paraId="68DE34A5" w14:textId="7D21AFBE" w:rsidR="00535D22" w:rsidRDefault="00535D22" w:rsidP="00535D22">
      <w:pPr>
        <w:pStyle w:val="ListParagraph"/>
        <w:numPr>
          <w:ilvl w:val="1"/>
          <w:numId w:val="43"/>
        </w:numPr>
      </w:pPr>
      <w:r>
        <w:t>A formal response with corrective actions will be provided to the complainant</w:t>
      </w:r>
    </w:p>
    <w:p w14:paraId="251AFE4A" w14:textId="11D1FDE8" w:rsidR="00C41155" w:rsidRDefault="00C41155" w:rsidP="00535D22">
      <w:pPr>
        <w:pStyle w:val="ListParagraph"/>
        <w:numPr>
          <w:ilvl w:val="1"/>
          <w:numId w:val="43"/>
        </w:numPr>
      </w:pPr>
      <w:r>
        <w:t>If applicable</w:t>
      </w:r>
      <w:r w:rsidR="00FE4948">
        <w:t xml:space="preserve">, corrective measures will be implemented and monitored for compliance. </w:t>
      </w:r>
    </w:p>
    <w:p w14:paraId="15B84487" w14:textId="0E8B5795" w:rsidR="00FE4948" w:rsidRDefault="00FE4948" w:rsidP="00FE4948">
      <w:pPr>
        <w:pStyle w:val="ListParagraph"/>
        <w:numPr>
          <w:ilvl w:val="0"/>
          <w:numId w:val="43"/>
        </w:numPr>
      </w:pPr>
      <w:r>
        <w:t>Appeal Process</w:t>
      </w:r>
    </w:p>
    <w:p w14:paraId="0EB7E780" w14:textId="4FEA5781" w:rsidR="00657F67" w:rsidRDefault="00657F67" w:rsidP="00657F67">
      <w:pPr>
        <w:pStyle w:val="ListParagraph"/>
        <w:numPr>
          <w:ilvl w:val="1"/>
          <w:numId w:val="43"/>
        </w:numPr>
      </w:pPr>
      <w:r>
        <w:t>If a worker is dissatisfied with the resolution, they may escalate the grievance to an Independent Oversight Committee</w:t>
      </w:r>
      <w:r w:rsidR="00517C3E">
        <w:rPr>
          <w:rStyle w:val="FootnoteReference"/>
        </w:rPr>
        <w:footnoteReference w:id="8"/>
      </w:r>
      <w:r>
        <w:t xml:space="preserve"> within ten (10) working days of receiving the decision.</w:t>
      </w:r>
    </w:p>
    <w:p w14:paraId="4038CB8D" w14:textId="77777777" w:rsidR="00657F67" w:rsidRDefault="00657F67" w:rsidP="00657F67">
      <w:pPr>
        <w:pStyle w:val="ListParagraph"/>
        <w:numPr>
          <w:ilvl w:val="1"/>
          <w:numId w:val="43"/>
        </w:numPr>
      </w:pPr>
      <w:r>
        <w:t>The committee will review the grievance and issue a final decision within thirty (30) working days.</w:t>
      </w:r>
    </w:p>
    <w:p w14:paraId="10C5DD22" w14:textId="5DE5C6F3" w:rsidR="00FE4948" w:rsidRPr="00856B41" w:rsidRDefault="00657F67" w:rsidP="00AF142B">
      <w:pPr>
        <w:pStyle w:val="ListParagraph"/>
        <w:numPr>
          <w:ilvl w:val="1"/>
          <w:numId w:val="43"/>
        </w:numPr>
      </w:pPr>
      <w:r>
        <w:t xml:space="preserve">Workers also have the option to escalate unresolved grievances to the Ministry of </w:t>
      </w:r>
      <w:proofErr w:type="spellStart"/>
      <w:r>
        <w:t>Labour</w:t>
      </w:r>
      <w:proofErr w:type="spellEnd"/>
      <w:r>
        <w:t xml:space="preserve"> and Social Security (MLSS) or relevant legal bodies.</w:t>
      </w:r>
    </w:p>
    <w:p w14:paraId="13DF9DB3" w14:textId="19A8EEFA" w:rsidR="00484B48" w:rsidRDefault="00774ACD" w:rsidP="00774ACD">
      <w:pPr>
        <w:pStyle w:val="ListParagraph"/>
        <w:numPr>
          <w:ilvl w:val="0"/>
          <w:numId w:val="43"/>
        </w:numPr>
      </w:pPr>
      <w:r>
        <w:t xml:space="preserve">Special Considerations for </w:t>
      </w:r>
      <w:r w:rsidR="00A96EE1">
        <w:t>SEA/SH</w:t>
      </w:r>
      <w:r>
        <w:t>, Discrimination, or Workplace Safety Grievances</w:t>
      </w:r>
    </w:p>
    <w:p w14:paraId="227E33E5" w14:textId="00E4B5CE" w:rsidR="006C330E" w:rsidRPr="006C330E" w:rsidRDefault="006C330E" w:rsidP="006C330E">
      <w:pPr>
        <w:pStyle w:val="ListParagraph"/>
        <w:numPr>
          <w:ilvl w:val="1"/>
          <w:numId w:val="43"/>
        </w:numPr>
        <w:rPr>
          <w:lang w:val="en-GB"/>
        </w:rPr>
      </w:pPr>
      <w:r w:rsidRPr="006C330E">
        <w:rPr>
          <w:lang w:val="en-GB"/>
        </w:rPr>
        <w:t xml:space="preserve"> </w:t>
      </w:r>
      <w:r w:rsidRPr="006C330E">
        <w:rPr>
          <w:b/>
          <w:bCs/>
          <w:lang w:val="en-GB"/>
        </w:rPr>
        <w:t>Confidentiality:</w:t>
      </w:r>
      <w:r w:rsidRPr="006C330E">
        <w:rPr>
          <w:lang w:val="en-GB"/>
        </w:rPr>
        <w:t xml:space="preserve"> Sensitive grievances, including </w:t>
      </w:r>
      <w:r w:rsidR="003F4306">
        <w:rPr>
          <w:lang w:val="en-GB"/>
        </w:rPr>
        <w:t>SEA/SH</w:t>
      </w:r>
      <w:r w:rsidRPr="006C330E">
        <w:rPr>
          <w:lang w:val="en-GB"/>
        </w:rPr>
        <w:t xml:space="preserve"> or workplace safety issues, will be handled with strict confidentiality.</w:t>
      </w:r>
    </w:p>
    <w:p w14:paraId="5E998BE4" w14:textId="09ECE3FF" w:rsidR="006C330E" w:rsidRPr="006C330E" w:rsidRDefault="006C330E" w:rsidP="006C330E">
      <w:pPr>
        <w:pStyle w:val="ListParagraph"/>
        <w:numPr>
          <w:ilvl w:val="1"/>
          <w:numId w:val="43"/>
        </w:numPr>
        <w:rPr>
          <w:lang w:val="en-GB"/>
        </w:rPr>
      </w:pPr>
      <w:r w:rsidRPr="006C330E">
        <w:rPr>
          <w:b/>
          <w:bCs/>
          <w:lang w:val="en-GB"/>
        </w:rPr>
        <w:t>Immediate Action:</w:t>
      </w:r>
      <w:r w:rsidRPr="006C330E">
        <w:rPr>
          <w:lang w:val="en-GB"/>
        </w:rPr>
        <w:t xml:space="preserve"> Cases of serious misconduct will be escalated to HR and legal departments for urgent intervention.</w:t>
      </w:r>
    </w:p>
    <w:p w14:paraId="2C19A35E" w14:textId="26E27825" w:rsidR="00774ACD" w:rsidRPr="00AF142B" w:rsidRDefault="006C330E" w:rsidP="006C330E">
      <w:pPr>
        <w:pStyle w:val="ListParagraph"/>
        <w:numPr>
          <w:ilvl w:val="1"/>
          <w:numId w:val="43"/>
        </w:numPr>
      </w:pPr>
      <w:r w:rsidRPr="006C330E">
        <w:rPr>
          <w:b/>
          <w:bCs/>
          <w:lang w:val="en-GB"/>
        </w:rPr>
        <w:t>Worker Protection:</w:t>
      </w:r>
      <w:r w:rsidRPr="006C330E">
        <w:rPr>
          <w:lang w:val="en-GB"/>
        </w:rPr>
        <w:t xml:space="preserve"> Retaliation against workers who file grievances is strictly prohibited and will be subject to disciplinary action.</w:t>
      </w:r>
    </w:p>
    <w:p w14:paraId="66D015F2" w14:textId="7363350D" w:rsidR="00C6274B" w:rsidRPr="00AF142B" w:rsidRDefault="00C6274B" w:rsidP="00C6274B">
      <w:pPr>
        <w:pStyle w:val="ListParagraph"/>
        <w:numPr>
          <w:ilvl w:val="0"/>
          <w:numId w:val="43"/>
        </w:numPr>
      </w:pPr>
      <w:r>
        <w:rPr>
          <w:b/>
          <w:bCs/>
          <w:lang w:val="en-GB"/>
        </w:rPr>
        <w:t>Monitoring &amp; Reporting</w:t>
      </w:r>
    </w:p>
    <w:p w14:paraId="69640267" w14:textId="77777777" w:rsidR="0037467E" w:rsidRDefault="0037467E" w:rsidP="0037467E">
      <w:pPr>
        <w:pStyle w:val="ListParagraph"/>
        <w:numPr>
          <w:ilvl w:val="1"/>
          <w:numId w:val="43"/>
        </w:numPr>
      </w:pPr>
      <w:r>
        <w:t>The GRM team will maintain a confidential grievance log tracking all submissions, actions taken, and resolution outcomes.</w:t>
      </w:r>
    </w:p>
    <w:p w14:paraId="3CBD1DC8" w14:textId="77777777" w:rsidR="0037467E" w:rsidRDefault="0037467E" w:rsidP="0037467E">
      <w:pPr>
        <w:pStyle w:val="ListParagraph"/>
        <w:numPr>
          <w:ilvl w:val="1"/>
          <w:numId w:val="43"/>
        </w:numPr>
      </w:pPr>
      <w:r>
        <w:t>Quarterly reports will be generated, summarizing grievance trends and actions taken to improve workplace conditions.</w:t>
      </w:r>
    </w:p>
    <w:p w14:paraId="4F318F03" w14:textId="3E2C5EDE" w:rsidR="00C6274B" w:rsidRDefault="0037467E" w:rsidP="00AF142B">
      <w:pPr>
        <w:pStyle w:val="ListParagraph"/>
        <w:numPr>
          <w:ilvl w:val="1"/>
          <w:numId w:val="43"/>
        </w:numPr>
      </w:pPr>
      <w:r>
        <w:t>Periodic worker feedback sessions will be conducted to improve the effectiveness of the GRM.</w:t>
      </w:r>
    </w:p>
    <w:p w14:paraId="741D1E1A" w14:textId="77777777" w:rsidR="00700565" w:rsidRDefault="00700565" w:rsidP="00700565">
      <w:pPr>
        <w:pStyle w:val="ListParagraph"/>
      </w:pPr>
    </w:p>
    <w:p w14:paraId="7236232A" w14:textId="77777777" w:rsidR="00700565" w:rsidRPr="008D1EDD" w:rsidRDefault="00700565" w:rsidP="008D36CA">
      <w:pPr>
        <w:pStyle w:val="ListParagraph"/>
      </w:pPr>
    </w:p>
    <w:p w14:paraId="18F5E92F" w14:textId="76A27C01" w:rsidR="00FA0FFD" w:rsidRPr="00C203E4" w:rsidRDefault="002E1E3F" w:rsidP="00C203E4">
      <w:pPr>
        <w:pStyle w:val="Heading1"/>
      </w:pPr>
      <w:bookmarkStart w:id="22" w:name="_Toc192715744"/>
      <w:r>
        <w:lastRenderedPageBreak/>
        <w:t xml:space="preserve">SECTION </w:t>
      </w:r>
      <w:r w:rsidR="00DA7EAD">
        <w:t>9</w:t>
      </w:r>
      <w:r w:rsidR="00FA0FFD" w:rsidRPr="00FC2714">
        <w:t>.</w:t>
      </w:r>
      <w:r w:rsidR="00C203E4">
        <w:t xml:space="preserve"> </w:t>
      </w:r>
      <w:r w:rsidR="00FA0FFD" w:rsidRPr="00FC2714">
        <w:t>CONTRACTOR MANAGEMENT</w:t>
      </w:r>
      <w:bookmarkEnd w:id="22"/>
    </w:p>
    <w:p w14:paraId="2E285A98" w14:textId="77777777" w:rsidR="002379E4" w:rsidRDefault="002379E4" w:rsidP="002379E4">
      <w:pPr>
        <w:spacing w:after="200" w:line="276" w:lineRule="auto"/>
        <w:contextualSpacing/>
        <w:jc w:val="both"/>
        <w:rPr>
          <w:color w:val="FF0000"/>
        </w:rPr>
      </w:pPr>
    </w:p>
    <w:p w14:paraId="0BCC6306" w14:textId="59B373BC" w:rsidR="009D134F" w:rsidRDefault="00CB1004" w:rsidP="002379E4">
      <w:pPr>
        <w:spacing w:after="200" w:line="276" w:lineRule="auto"/>
        <w:contextualSpacing/>
        <w:jc w:val="both"/>
      </w:pPr>
      <w:r>
        <w:t xml:space="preserve">Each contractor engaged by the Project will be expected to adopt the protective measures outlined in this LMP. The contracts will include provisions, measures, and procedures to be put in place by the contractors to manage and monitor relevant OHS and </w:t>
      </w:r>
      <w:proofErr w:type="spellStart"/>
      <w:r>
        <w:t>labour</w:t>
      </w:r>
      <w:proofErr w:type="spellEnd"/>
      <w:r>
        <w:t xml:space="preserve"> issues. </w:t>
      </w:r>
    </w:p>
    <w:p w14:paraId="0992139D" w14:textId="77777777" w:rsidR="009D134F" w:rsidRDefault="009D134F" w:rsidP="002379E4">
      <w:pPr>
        <w:spacing w:after="200" w:line="276" w:lineRule="auto"/>
        <w:contextualSpacing/>
        <w:jc w:val="both"/>
      </w:pPr>
    </w:p>
    <w:p w14:paraId="6ABB6110" w14:textId="19165A47" w:rsidR="00CB1004" w:rsidRDefault="00CB1004" w:rsidP="002379E4">
      <w:pPr>
        <w:spacing w:after="200" w:line="276" w:lineRule="auto"/>
        <w:contextualSpacing/>
        <w:jc w:val="both"/>
      </w:pPr>
      <w:r>
        <w:t xml:space="preserve">Measures required of Contractors as part of the </w:t>
      </w:r>
      <w:r w:rsidRPr="00AF142B">
        <w:rPr>
          <w:b/>
          <w:bCs/>
        </w:rPr>
        <w:t>bidding/tendering process will include:</w:t>
      </w:r>
    </w:p>
    <w:p w14:paraId="181F3679" w14:textId="77777777" w:rsidR="00CB1004" w:rsidRDefault="00CB1004" w:rsidP="00AF142B">
      <w:pPr>
        <w:spacing w:after="200" w:line="276" w:lineRule="auto"/>
        <w:ind w:left="720"/>
        <w:contextualSpacing/>
        <w:jc w:val="both"/>
      </w:pPr>
      <w:r>
        <w:t xml:space="preserve"> • Provision of medical insurance, sick pay, vacation leave and compensation in the event of death.</w:t>
      </w:r>
    </w:p>
    <w:p w14:paraId="1EA53350" w14:textId="77777777" w:rsidR="00CB1004" w:rsidRDefault="00CB1004" w:rsidP="00AF142B">
      <w:pPr>
        <w:spacing w:after="200" w:line="276" w:lineRule="auto"/>
        <w:ind w:left="720"/>
        <w:contextualSpacing/>
        <w:jc w:val="both"/>
      </w:pPr>
      <w:r>
        <w:t xml:space="preserve"> • Specific procedures relating to the workplace and the conduct of the work. </w:t>
      </w:r>
    </w:p>
    <w:p w14:paraId="191AB565" w14:textId="47BF8E9C" w:rsidR="00CB1004" w:rsidRDefault="00A80F7D" w:rsidP="00AF142B">
      <w:pPr>
        <w:spacing w:after="200" w:line="276" w:lineRule="auto"/>
        <w:ind w:left="720"/>
        <w:contextualSpacing/>
        <w:jc w:val="both"/>
      </w:pPr>
      <w:r>
        <w:t xml:space="preserve"> </w:t>
      </w:r>
      <w:r w:rsidR="00CB1004">
        <w:t>• Regular reporting on OHS and Environmental, Social, Health and Safety (ESHS) measures and matters during project execution.</w:t>
      </w:r>
    </w:p>
    <w:p w14:paraId="2BD07262" w14:textId="546BD84D" w:rsidR="00CB1004" w:rsidRDefault="00CB1004" w:rsidP="00AF142B">
      <w:pPr>
        <w:spacing w:after="200" w:line="276" w:lineRule="auto"/>
        <w:ind w:left="720"/>
        <w:contextualSpacing/>
        <w:jc w:val="both"/>
      </w:pPr>
      <w:r>
        <w:t xml:space="preserve"> • Code of Conduct</w:t>
      </w:r>
      <w:r w:rsidR="00C555CA">
        <w:t>,</w:t>
      </w:r>
      <w:r>
        <w:t xml:space="preserve"> including provisions for </w:t>
      </w:r>
      <w:r w:rsidR="009D134F">
        <w:t>SEA/SH</w:t>
      </w:r>
      <w:r>
        <w:t>.</w:t>
      </w:r>
    </w:p>
    <w:p w14:paraId="6F996F4A" w14:textId="4855D61E" w:rsidR="00A80F7D" w:rsidRDefault="00CB1004" w:rsidP="00AF142B">
      <w:pPr>
        <w:spacing w:after="200" w:line="276" w:lineRule="auto"/>
        <w:ind w:left="720"/>
        <w:contextualSpacing/>
        <w:jc w:val="both"/>
      </w:pPr>
      <w:r>
        <w:t xml:space="preserve"> • </w:t>
      </w:r>
      <w:proofErr w:type="spellStart"/>
      <w:r>
        <w:t>Labour</w:t>
      </w:r>
      <w:proofErr w:type="spellEnd"/>
      <w:r>
        <w:t xml:space="preserve"> GRM for workers. This will include identifying focal points and communication channels (for example, WhatsApp, SMS, and email) within the company to address workers’ concerns </w:t>
      </w:r>
      <w:r w:rsidR="00C555CA">
        <w:t>continuously</w:t>
      </w:r>
      <w:r>
        <w:t xml:space="preserve"> and ensure that such channels are adequately resourced.</w:t>
      </w:r>
    </w:p>
    <w:p w14:paraId="6AF3C710" w14:textId="20041611" w:rsidR="002379E4" w:rsidRPr="004B607E" w:rsidRDefault="00CB1004" w:rsidP="002379E4">
      <w:pPr>
        <w:spacing w:after="200" w:line="276" w:lineRule="auto"/>
        <w:contextualSpacing/>
        <w:jc w:val="both"/>
        <w:rPr>
          <w:color w:val="FF0000"/>
        </w:rPr>
      </w:pPr>
      <w:r>
        <w:t xml:space="preserve"> The contractor must provide workers with evidence of all payments made, including Social Security benefits, pension contributions</w:t>
      </w:r>
      <w:r w:rsidR="00C555CA">
        <w:t>, or other entitlements, regardless of whether the worker is engaged on a fixed-term</w:t>
      </w:r>
      <w:r>
        <w:t xml:space="preserve"> contract, full-time, part-time, or temporarily</w:t>
      </w:r>
      <w:r w:rsidR="00F96909">
        <w:t>.</w:t>
      </w:r>
    </w:p>
    <w:p w14:paraId="2D9C3AE2" w14:textId="77777777" w:rsidR="0044017A" w:rsidRDefault="0044017A" w:rsidP="0044017A">
      <w:pPr>
        <w:rPr>
          <w:rFonts w:cstheme="minorHAnsi"/>
          <w:b/>
          <w:bCs/>
          <w:u w:val="single"/>
        </w:rPr>
      </w:pPr>
    </w:p>
    <w:p w14:paraId="073122C5" w14:textId="0FD11A2F" w:rsidR="0044017A" w:rsidRDefault="00C555CA" w:rsidP="0044017A">
      <w:pPr>
        <w:pStyle w:val="Heading2"/>
      </w:pPr>
      <w:bookmarkStart w:id="23" w:name="_Toc192715745"/>
      <w:r>
        <w:t>COMPLIANCE</w:t>
      </w:r>
      <w:r w:rsidR="0044017A">
        <w:t xml:space="preserve"> MANAGEMENT</w:t>
      </w:r>
      <w:bookmarkEnd w:id="23"/>
    </w:p>
    <w:p w14:paraId="7BB8F47D" w14:textId="3506B39E" w:rsidR="00C555CA" w:rsidRDefault="0044017A" w:rsidP="0044017A">
      <w:r>
        <w:t xml:space="preserve">Each </w:t>
      </w:r>
      <w:r w:rsidR="0099612E">
        <w:t>third-party</w:t>
      </w:r>
      <w:r w:rsidR="00EC4B3A">
        <w:t xml:space="preserve"> C</w:t>
      </w:r>
      <w:r>
        <w:t xml:space="preserve">ontractor engaged by the Project will also </w:t>
      </w:r>
      <w:r w:rsidR="00C555CA">
        <w:t>be required to comply with</w:t>
      </w:r>
      <w:r w:rsidR="0099612E">
        <w:t xml:space="preserve"> periodic</w:t>
      </w:r>
      <w:r w:rsidR="00C555CA">
        <w:t xml:space="preserve"> compliance checks.  Compliance will be assessed through:</w:t>
      </w:r>
    </w:p>
    <w:p w14:paraId="66D0FE7F" w14:textId="7D28727D" w:rsidR="00C555CA" w:rsidRDefault="00C555CA" w:rsidP="00C555CA">
      <w:pPr>
        <w:pStyle w:val="ListParagraph"/>
        <w:numPr>
          <w:ilvl w:val="0"/>
          <w:numId w:val="45"/>
        </w:numPr>
      </w:pPr>
      <w:r>
        <w:t xml:space="preserve">Periodic audits, inspections and spot checks at project locations and work sites </w:t>
      </w:r>
    </w:p>
    <w:p w14:paraId="0873849F" w14:textId="7C4CCA76" w:rsidR="00EC4B3A" w:rsidRDefault="00C555CA" w:rsidP="008D36CA">
      <w:pPr>
        <w:pStyle w:val="ListParagraph"/>
        <w:numPr>
          <w:ilvl w:val="0"/>
          <w:numId w:val="45"/>
        </w:numPr>
      </w:pPr>
      <w:r>
        <w:t xml:space="preserve">Review of </w:t>
      </w:r>
      <w:proofErr w:type="spellStart"/>
      <w:r>
        <w:t>labour</w:t>
      </w:r>
      <w:proofErr w:type="spellEnd"/>
      <w:r>
        <w:t xml:space="preserve"> management records and reports compiled by third parties. </w:t>
      </w:r>
    </w:p>
    <w:p w14:paraId="169E020D" w14:textId="77777777" w:rsidR="00DB1169" w:rsidRDefault="00EC4B3A" w:rsidP="00DB1169">
      <w:r>
        <w:t xml:space="preserve">To ensure compliance, Contractors must maintain and provide access to the following </w:t>
      </w:r>
      <w:proofErr w:type="spellStart"/>
      <w:r>
        <w:t>labour</w:t>
      </w:r>
      <w:proofErr w:type="spellEnd"/>
      <w:r>
        <w:t xml:space="preserve"> management </w:t>
      </w:r>
      <w:r w:rsidR="00DB1169">
        <w:t xml:space="preserve">reports and records as </w:t>
      </w:r>
      <w:proofErr w:type="gramStart"/>
      <w:r w:rsidR="00DB1169">
        <w:t xml:space="preserve">applicable </w:t>
      </w:r>
      <w:r>
        <w:t>:</w:t>
      </w:r>
      <w:proofErr w:type="gramEnd"/>
      <w:r>
        <w:t xml:space="preserve"> </w:t>
      </w:r>
    </w:p>
    <w:p w14:paraId="4BA7B2D1" w14:textId="77777777" w:rsidR="00C47FE9" w:rsidRDefault="00DB1169" w:rsidP="00461D6D">
      <w:pPr>
        <w:pStyle w:val="ListParagraph"/>
        <w:numPr>
          <w:ilvl w:val="0"/>
          <w:numId w:val="4"/>
        </w:numPr>
      </w:pPr>
      <w:r w:rsidRPr="00DB1169">
        <w:t xml:space="preserve">a representative sample of employment contracts or arrangements between third parties and contracted </w:t>
      </w:r>
      <w:proofErr w:type="gramStart"/>
      <w:r w:rsidRPr="00DB1169">
        <w:t>workers;</w:t>
      </w:r>
      <w:proofErr w:type="gramEnd"/>
      <w:r w:rsidRPr="00DB1169">
        <w:t xml:space="preserve"> </w:t>
      </w:r>
    </w:p>
    <w:p w14:paraId="1F8BBFB1" w14:textId="77777777" w:rsidR="00C47FE9" w:rsidRDefault="00DB1169" w:rsidP="00461D6D">
      <w:pPr>
        <w:pStyle w:val="ListParagraph"/>
        <w:numPr>
          <w:ilvl w:val="0"/>
          <w:numId w:val="4"/>
        </w:numPr>
      </w:pPr>
      <w:r w:rsidRPr="00DB1169">
        <w:t xml:space="preserve">records relating to grievances received and their </w:t>
      </w:r>
      <w:proofErr w:type="gramStart"/>
      <w:r w:rsidRPr="00DB1169">
        <w:t>resolution;</w:t>
      </w:r>
      <w:proofErr w:type="gramEnd"/>
      <w:r w:rsidRPr="00DB1169">
        <w:t xml:space="preserve"> </w:t>
      </w:r>
    </w:p>
    <w:p w14:paraId="3D7B6B21" w14:textId="0C5BEF9D" w:rsidR="00754DBC" w:rsidRDefault="00DB1169" w:rsidP="00D82DA9">
      <w:pPr>
        <w:pStyle w:val="ListParagraph"/>
        <w:numPr>
          <w:ilvl w:val="0"/>
          <w:numId w:val="4"/>
        </w:numPr>
      </w:pPr>
      <w:r w:rsidRPr="00DB1169">
        <w:t xml:space="preserve">reports relating to safety inspections, including fatalities and incidents and implementation of corrective </w:t>
      </w:r>
      <w:proofErr w:type="gramStart"/>
      <w:r w:rsidRPr="00DB1169">
        <w:t>actions;</w:t>
      </w:r>
      <w:proofErr w:type="gramEnd"/>
    </w:p>
    <w:p w14:paraId="29C417C1" w14:textId="3A5C8057" w:rsidR="00975894" w:rsidRDefault="00DB1169" w:rsidP="00461D6D">
      <w:pPr>
        <w:pStyle w:val="ListParagraph"/>
        <w:numPr>
          <w:ilvl w:val="0"/>
          <w:numId w:val="4"/>
        </w:numPr>
      </w:pPr>
      <w:r w:rsidRPr="00DB1169">
        <w:t>records relating to incidents of noncompliance with national law; and</w:t>
      </w:r>
    </w:p>
    <w:p w14:paraId="39759A8C" w14:textId="77777777" w:rsidR="00975894" w:rsidRDefault="00DB1169" w:rsidP="00461D6D">
      <w:pPr>
        <w:pStyle w:val="ListParagraph"/>
        <w:numPr>
          <w:ilvl w:val="0"/>
          <w:numId w:val="4"/>
        </w:numPr>
      </w:pPr>
      <w:r w:rsidRPr="00DB1169">
        <w:t>records of training provided for contracted workers to explain labor and working conditions and OHS for the project.</w:t>
      </w:r>
    </w:p>
    <w:p w14:paraId="5A3E299D" w14:textId="77777777" w:rsidR="00975894" w:rsidRDefault="00975894" w:rsidP="008D36CA">
      <w:pPr>
        <w:pStyle w:val="ListParagraph"/>
        <w:ind w:left="1440"/>
      </w:pPr>
    </w:p>
    <w:p w14:paraId="11E38137" w14:textId="77777777" w:rsidR="00975894" w:rsidRDefault="00975894" w:rsidP="00975894">
      <w:pPr>
        <w:pStyle w:val="ListParagraph"/>
      </w:pPr>
    </w:p>
    <w:p w14:paraId="744AF1DD" w14:textId="77777777" w:rsidR="00975894" w:rsidRDefault="00975894" w:rsidP="00975894">
      <w:pPr>
        <w:pStyle w:val="ListParagraph"/>
      </w:pPr>
    </w:p>
    <w:p w14:paraId="6E9A458D" w14:textId="77777777" w:rsidR="00EC4B3A" w:rsidRDefault="00EC4B3A" w:rsidP="00EC4B3A"/>
    <w:p w14:paraId="08812887" w14:textId="77777777" w:rsidR="00EC4B3A" w:rsidRDefault="00EC4B3A" w:rsidP="00EC4B3A"/>
    <w:p w14:paraId="3AEE0BE2" w14:textId="77777777" w:rsidR="00EC4B3A" w:rsidRDefault="00EC4B3A" w:rsidP="00EC4B3A"/>
    <w:p w14:paraId="220E5096" w14:textId="77777777" w:rsidR="00EC4B3A" w:rsidRDefault="00EC4B3A" w:rsidP="00EC4B3A"/>
    <w:p w14:paraId="3271F109" w14:textId="77777777" w:rsidR="00EC4B3A" w:rsidRDefault="00EC4B3A" w:rsidP="00EC4B3A"/>
    <w:p w14:paraId="144B828E" w14:textId="77777777" w:rsidR="00EC4B3A" w:rsidRDefault="00EC4B3A" w:rsidP="00EC4B3A"/>
    <w:p w14:paraId="44324A14" w14:textId="77777777" w:rsidR="00CB7B0F" w:rsidRDefault="00CB7B0F" w:rsidP="00EC4B3A"/>
    <w:p w14:paraId="674BEE97" w14:textId="77777777" w:rsidR="00CB7B0F" w:rsidRDefault="00CB7B0F" w:rsidP="00EC4B3A"/>
    <w:p w14:paraId="79A829BC" w14:textId="77777777" w:rsidR="00CB7B0F" w:rsidRDefault="00CB7B0F" w:rsidP="00EC4B3A"/>
    <w:p w14:paraId="558BA875" w14:textId="77777777" w:rsidR="00CB7B0F" w:rsidRDefault="00CB7B0F" w:rsidP="00EC4B3A"/>
    <w:p w14:paraId="22DA5FFC" w14:textId="77777777" w:rsidR="00CB7B0F" w:rsidRDefault="00CB7B0F" w:rsidP="00EC4B3A"/>
    <w:p w14:paraId="7281B461" w14:textId="77777777" w:rsidR="00CB7B0F" w:rsidRDefault="00CB7B0F" w:rsidP="00EC4B3A"/>
    <w:p w14:paraId="2F946777" w14:textId="77777777" w:rsidR="00CB7B0F" w:rsidRDefault="00CB7B0F" w:rsidP="00EC4B3A"/>
    <w:p w14:paraId="74E5F3FA" w14:textId="77777777" w:rsidR="00CB7B0F" w:rsidRDefault="00CB7B0F" w:rsidP="00EC4B3A"/>
    <w:p w14:paraId="4FAA70A4" w14:textId="77777777" w:rsidR="00CB7B0F" w:rsidRDefault="00CB7B0F" w:rsidP="00EC4B3A"/>
    <w:p w14:paraId="77570430" w14:textId="77777777" w:rsidR="00CB7B0F" w:rsidRDefault="00CB7B0F" w:rsidP="00EC4B3A"/>
    <w:p w14:paraId="64DF7A1F" w14:textId="77777777" w:rsidR="00CB7B0F" w:rsidRDefault="00CB7B0F" w:rsidP="00EC4B3A"/>
    <w:p w14:paraId="68732EA1" w14:textId="77777777" w:rsidR="00CB7B0F" w:rsidRDefault="00CB7B0F" w:rsidP="00EC4B3A"/>
    <w:p w14:paraId="469CCA58" w14:textId="77777777" w:rsidR="00CB7B0F" w:rsidRDefault="00CB7B0F" w:rsidP="00EC4B3A"/>
    <w:p w14:paraId="73D93669" w14:textId="77777777" w:rsidR="00CB7B0F" w:rsidRDefault="00CB7B0F" w:rsidP="00EC4B3A"/>
    <w:p w14:paraId="2D6DFE2D" w14:textId="77777777" w:rsidR="00EC4B3A" w:rsidRDefault="00EC4B3A" w:rsidP="00EC4B3A"/>
    <w:p w14:paraId="75B12E64" w14:textId="77777777" w:rsidR="00EC4B3A" w:rsidRDefault="00EC4B3A" w:rsidP="00EC4B3A"/>
    <w:p w14:paraId="09094EF2" w14:textId="77777777" w:rsidR="00EC4B3A" w:rsidRDefault="00EC4B3A" w:rsidP="00EC4B3A"/>
    <w:p w14:paraId="0C72F58B" w14:textId="77777777" w:rsidR="00411F41" w:rsidRPr="00DE5BA9" w:rsidRDefault="00411F41" w:rsidP="00AF142B">
      <w:pPr>
        <w:spacing w:after="0"/>
        <w:rPr>
          <w:rFonts w:cstheme="minorHAnsi"/>
          <w:b/>
          <w:bCs/>
          <w:u w:val="single"/>
        </w:rPr>
      </w:pPr>
    </w:p>
    <w:p w14:paraId="5338E114" w14:textId="2194E2F4" w:rsidR="00411F41" w:rsidRPr="00DE5BA9" w:rsidRDefault="000C0E1E" w:rsidP="00AF142B">
      <w:pPr>
        <w:pStyle w:val="Heading1"/>
      </w:pPr>
      <w:bookmarkStart w:id="24" w:name="_Toc192715746"/>
      <w:r>
        <w:t>Annex 1: Sample Code of Conduct</w:t>
      </w:r>
      <w:bookmarkEnd w:id="24"/>
    </w:p>
    <w:p w14:paraId="4982082C" w14:textId="77777777" w:rsidR="000C0E1E" w:rsidRDefault="000C0E1E" w:rsidP="00411F41">
      <w:pPr>
        <w:spacing w:after="0"/>
        <w:jc w:val="both"/>
        <w:rPr>
          <w:rFonts w:cstheme="minorHAnsi"/>
        </w:rPr>
      </w:pPr>
    </w:p>
    <w:p w14:paraId="0541AB77" w14:textId="77777777" w:rsidR="000C0E1E" w:rsidRDefault="000C0E1E" w:rsidP="00411F41">
      <w:pPr>
        <w:spacing w:after="0"/>
        <w:jc w:val="both"/>
        <w:rPr>
          <w:rFonts w:cstheme="minorHAnsi"/>
        </w:rPr>
      </w:pPr>
    </w:p>
    <w:p w14:paraId="481FA876" w14:textId="5EE17AA5" w:rsidR="00411F41" w:rsidRPr="00DE5BA9" w:rsidRDefault="00411F41" w:rsidP="00411F41">
      <w:pPr>
        <w:spacing w:after="0"/>
        <w:jc w:val="both"/>
        <w:rPr>
          <w:rFonts w:cstheme="minorHAnsi"/>
        </w:rPr>
      </w:pPr>
      <w:r w:rsidRPr="00DE5BA9">
        <w:rPr>
          <w:rFonts w:cstheme="minorHAnsi"/>
        </w:rPr>
        <w:t xml:space="preserve">I, ______________________________, staff at the PIU in </w:t>
      </w:r>
      <w:r w:rsidR="00497CF2">
        <w:rPr>
          <w:rFonts w:cstheme="minorHAnsi"/>
        </w:rPr>
        <w:t xml:space="preserve">Ministry of Education Youth &amp; Information </w:t>
      </w:r>
      <w:r w:rsidRPr="00DE5BA9">
        <w:rPr>
          <w:rFonts w:cstheme="minorHAnsi"/>
        </w:rPr>
        <w:t>for the</w:t>
      </w:r>
      <w:r w:rsidR="00497CF2">
        <w:rPr>
          <w:rFonts w:cstheme="minorHAnsi"/>
        </w:rPr>
        <w:t xml:space="preserve"> JEP Project</w:t>
      </w:r>
      <w:r w:rsidRPr="00DE5BA9">
        <w:rPr>
          <w:rFonts w:cstheme="minorHAnsi"/>
        </w:rPr>
        <w:t xml:space="preserve">, acknowledge that adhering to environmental, social, health and safety (ESHS) standards, following the project’s occupational health and safety (OHS) requirements, and preventing Gender Based Violence (GBV), including sexual exploitation and abuse (SEA), and sexual harassment (SH) at the workplace, is important in and outside the context of this project, as further set out in this Code of </w:t>
      </w:r>
      <w:r w:rsidRPr="00DE5BA9">
        <w:rPr>
          <w:rFonts w:cstheme="minorHAnsi"/>
        </w:rPr>
        <w:lastRenderedPageBreak/>
        <w:t xml:space="preserve">Conduct. As such, we acknowledge </w:t>
      </w:r>
      <w:r w:rsidR="00815559">
        <w:rPr>
          <w:rFonts w:cstheme="minorHAnsi"/>
        </w:rPr>
        <w:t xml:space="preserve">that </w:t>
      </w:r>
      <w:r w:rsidRPr="00DE5BA9">
        <w:rPr>
          <w:rFonts w:cstheme="minorHAnsi"/>
        </w:rPr>
        <w:t xml:space="preserve">this Code of Conduct identifies the </w:t>
      </w:r>
      <w:proofErr w:type="spellStart"/>
      <w:r w:rsidR="00815559">
        <w:rPr>
          <w:rFonts w:cstheme="minorHAnsi"/>
        </w:rPr>
        <w:t>behaviour</w:t>
      </w:r>
      <w:proofErr w:type="spellEnd"/>
      <w:r w:rsidR="00815559" w:rsidRPr="00DE5BA9">
        <w:rPr>
          <w:rFonts w:cstheme="minorHAnsi"/>
        </w:rPr>
        <w:t xml:space="preserve"> </w:t>
      </w:r>
      <w:r w:rsidRPr="00DE5BA9">
        <w:rPr>
          <w:rFonts w:cstheme="minorHAnsi"/>
        </w:rPr>
        <w:t xml:space="preserve">that is expected of all PIU staff for the Project [name of the Project]. </w:t>
      </w:r>
    </w:p>
    <w:p w14:paraId="37B1FB00" w14:textId="77777777" w:rsidR="00411F41" w:rsidRPr="00DE5BA9" w:rsidRDefault="00411F41" w:rsidP="00411F41">
      <w:pPr>
        <w:spacing w:after="0"/>
        <w:jc w:val="both"/>
        <w:rPr>
          <w:rFonts w:cstheme="minorHAnsi"/>
        </w:rPr>
      </w:pPr>
    </w:p>
    <w:p w14:paraId="018E9BCD" w14:textId="41F6F402" w:rsidR="00411F41" w:rsidRPr="00DE5BA9" w:rsidRDefault="00411F41" w:rsidP="00411F41">
      <w:pPr>
        <w:spacing w:after="0"/>
        <w:jc w:val="both"/>
        <w:rPr>
          <w:rFonts w:cstheme="minorHAnsi"/>
        </w:rPr>
      </w:pPr>
      <w:r w:rsidRPr="00DE5BA9">
        <w:rPr>
          <w:rFonts w:cstheme="minorHAnsi"/>
        </w:rPr>
        <w:t>Our workplace is an environment where unsafe, offensive, abusive or violent behavior will not be tolerated and where all persons should feel comfortable raising issues or concerns without fear of retaliation.</w:t>
      </w:r>
    </w:p>
    <w:p w14:paraId="39FBD5BB" w14:textId="77777777" w:rsidR="00411F41" w:rsidRPr="00DE5BA9" w:rsidRDefault="00411F41" w:rsidP="00411F41">
      <w:pPr>
        <w:spacing w:after="0"/>
        <w:jc w:val="both"/>
        <w:rPr>
          <w:rFonts w:cstheme="minorHAnsi"/>
        </w:rPr>
      </w:pPr>
    </w:p>
    <w:p w14:paraId="56FBAE49" w14:textId="77777777" w:rsidR="00411F41" w:rsidRPr="00DE5BA9" w:rsidRDefault="00411F41" w:rsidP="00411F41">
      <w:pPr>
        <w:spacing w:after="0"/>
        <w:jc w:val="both"/>
        <w:rPr>
          <w:rFonts w:cstheme="minorHAnsi"/>
        </w:rPr>
      </w:pPr>
      <w:proofErr w:type="gramStart"/>
      <w:r w:rsidRPr="00DE5BA9">
        <w:rPr>
          <w:rFonts w:cstheme="minorHAnsi"/>
        </w:rPr>
        <w:t>For the purpose of</w:t>
      </w:r>
      <w:proofErr w:type="gramEnd"/>
      <w:r w:rsidRPr="00DE5BA9">
        <w:rPr>
          <w:rFonts w:cstheme="minorHAnsi"/>
        </w:rPr>
        <w:t xml:space="preserve"> this Code of Conduct, it is important to note that GBV is an umbrella term for any harmful act that is perpetrated against a person’s will and that is based on socially ascribed (that is, gender) differences between male and female individuals. GBV includes acts that inflict physical, mental, or sexual harm or suffering; threats of such acts; and coercion and other deprivations of liberty, whether occurring in public or in private life. GBV includes the following concepts:</w:t>
      </w:r>
    </w:p>
    <w:p w14:paraId="105A03CF" w14:textId="77777777" w:rsidR="00411F41" w:rsidRPr="00DE5BA9" w:rsidRDefault="00411F41" w:rsidP="00411F41">
      <w:pPr>
        <w:spacing w:after="0"/>
        <w:jc w:val="both"/>
        <w:rPr>
          <w:rFonts w:cstheme="minorHAnsi"/>
        </w:rPr>
      </w:pPr>
    </w:p>
    <w:p w14:paraId="6850E09B" w14:textId="12979690" w:rsidR="00411F41" w:rsidRPr="00DE5BA9" w:rsidRDefault="00411F41" w:rsidP="00411F41">
      <w:pPr>
        <w:pStyle w:val="ListParagraph"/>
        <w:numPr>
          <w:ilvl w:val="0"/>
          <w:numId w:val="4"/>
        </w:numPr>
        <w:spacing w:after="0"/>
        <w:jc w:val="both"/>
        <w:rPr>
          <w:rFonts w:cstheme="minorHAnsi"/>
        </w:rPr>
      </w:pPr>
      <w:r w:rsidRPr="00DE5BA9">
        <w:rPr>
          <w:rFonts w:cstheme="minorHAnsi"/>
        </w:rPr>
        <w:t xml:space="preserve">Sexual Exploitation and Abuse (SEA): Sexual exploitation is defined as any actual or attempted abuse of a position of vulnerability, differential power, or trust for sexual purposes, including but not limited to, profiting monetarily, socially or politically from the sexual exploitation of another.  Sexual abuse is defined as the actual or threatened physical intrusion of a sexual nature, whether by force or under unequal or coercive conditions.   </w:t>
      </w:r>
    </w:p>
    <w:p w14:paraId="5C77DE4A" w14:textId="77777777" w:rsidR="00411F41" w:rsidRPr="00DE5BA9" w:rsidRDefault="00411F41" w:rsidP="00411F41">
      <w:pPr>
        <w:spacing w:after="0"/>
        <w:ind w:left="1080"/>
        <w:jc w:val="both"/>
        <w:rPr>
          <w:rFonts w:cstheme="minorHAnsi"/>
        </w:rPr>
      </w:pPr>
    </w:p>
    <w:p w14:paraId="01C5944C" w14:textId="7CD83411" w:rsidR="00411F41" w:rsidRPr="00DE5BA9" w:rsidRDefault="00411F41" w:rsidP="00411F41">
      <w:pPr>
        <w:pStyle w:val="ListParagraph"/>
        <w:numPr>
          <w:ilvl w:val="0"/>
          <w:numId w:val="4"/>
        </w:numPr>
        <w:spacing w:after="0"/>
        <w:jc w:val="both"/>
        <w:rPr>
          <w:rFonts w:cstheme="minorHAnsi"/>
        </w:rPr>
      </w:pPr>
      <w:r w:rsidRPr="00DE5BA9">
        <w:rPr>
          <w:rFonts w:cstheme="minorHAnsi"/>
        </w:rPr>
        <w:t xml:space="preserve">Sexual harassment (SH): </w:t>
      </w:r>
      <w:r w:rsidR="00C174F5" w:rsidRPr="00DE5BA9">
        <w:rPr>
          <w:rFonts w:cstheme="minorHAnsi"/>
        </w:rPr>
        <w:t xml:space="preserve">Sexual harassment </w:t>
      </w:r>
      <w:r w:rsidRPr="00DE5BA9">
        <w:rPr>
          <w:rFonts w:cstheme="minorHAnsi"/>
        </w:rPr>
        <w:t xml:space="preserve">occurs between personnel and staff of the project and means any unwelcome sexual advance, request for sexual favors, and other verbal or physical conduct of a sexual nature. </w:t>
      </w:r>
    </w:p>
    <w:p w14:paraId="13D6D000" w14:textId="77777777" w:rsidR="00411F41" w:rsidRPr="00DE5BA9" w:rsidRDefault="00411F41" w:rsidP="00411F41">
      <w:pPr>
        <w:spacing w:after="0"/>
        <w:jc w:val="both"/>
        <w:rPr>
          <w:rFonts w:cstheme="minorHAnsi"/>
        </w:rPr>
      </w:pPr>
    </w:p>
    <w:p w14:paraId="32F63FCF" w14:textId="7C71676E" w:rsidR="00411F41" w:rsidRPr="00DE5BA9" w:rsidRDefault="00411F41" w:rsidP="00411F41">
      <w:pPr>
        <w:spacing w:after="0"/>
        <w:jc w:val="both"/>
        <w:rPr>
          <w:rFonts w:cstheme="minorHAnsi"/>
        </w:rPr>
      </w:pPr>
      <w:r w:rsidRPr="00DE5BA9">
        <w:rPr>
          <w:rFonts w:cstheme="minorHAnsi"/>
        </w:rPr>
        <w:t xml:space="preserve">A violation to this Code of Conduct, including failure to follow ESHS and OHS standards, or engaging in activities constituting GBV including SEA/SH—be it on the workplace, work sites, work site surroundings, at workers’ camps, or the surrounding communities—, constitute acts of serious misconduct, which contravenes the terms of employment, and are therefore grounds for disciplinary action  up to and including termination of employment for PIU staff. Acts that may violate the laws of </w:t>
      </w:r>
      <w:r w:rsidR="009820B3" w:rsidRPr="00DE5BA9">
        <w:rPr>
          <w:rFonts w:cstheme="minorHAnsi"/>
        </w:rPr>
        <w:t xml:space="preserve">Jamaica </w:t>
      </w:r>
      <w:r w:rsidRPr="00DE5BA9">
        <w:rPr>
          <w:rFonts w:cstheme="minorHAnsi"/>
        </w:rPr>
        <w:t xml:space="preserve">will be additionally referred to the corresponding legal authorities, including for potential prosecution </w:t>
      </w:r>
      <w:r w:rsidR="00E84FB5" w:rsidRPr="00DE5BA9">
        <w:rPr>
          <w:rFonts w:cstheme="minorHAnsi"/>
        </w:rPr>
        <w:t>under criminal</w:t>
      </w:r>
      <w:r w:rsidRPr="00DE5BA9">
        <w:rPr>
          <w:rFonts w:cstheme="minorHAnsi"/>
        </w:rPr>
        <w:t xml:space="preserve"> </w:t>
      </w:r>
      <w:r w:rsidR="00E84FB5" w:rsidRPr="00DE5BA9">
        <w:rPr>
          <w:rFonts w:cstheme="minorHAnsi"/>
        </w:rPr>
        <w:t>law</w:t>
      </w:r>
      <w:r w:rsidRPr="00DE5BA9">
        <w:rPr>
          <w:rFonts w:cstheme="minorHAnsi"/>
        </w:rPr>
        <w:t xml:space="preserve">. </w:t>
      </w:r>
    </w:p>
    <w:p w14:paraId="2BFAAE55" w14:textId="77777777" w:rsidR="00411F41" w:rsidRPr="00DE5BA9" w:rsidRDefault="00411F41" w:rsidP="00411F41">
      <w:pPr>
        <w:spacing w:after="0"/>
        <w:jc w:val="both"/>
        <w:rPr>
          <w:rFonts w:cstheme="minorHAnsi"/>
        </w:rPr>
      </w:pPr>
    </w:p>
    <w:p w14:paraId="4AFECD51" w14:textId="77777777" w:rsidR="00411F41" w:rsidRPr="00DE5BA9" w:rsidRDefault="00411F41" w:rsidP="00411F41">
      <w:pPr>
        <w:spacing w:after="0"/>
        <w:jc w:val="both"/>
        <w:rPr>
          <w:rFonts w:cstheme="minorHAnsi"/>
          <w:b/>
          <w:bCs/>
          <w:u w:val="single"/>
        </w:rPr>
      </w:pPr>
      <w:r w:rsidRPr="00DE5BA9">
        <w:rPr>
          <w:rFonts w:cstheme="minorHAnsi"/>
          <w:b/>
          <w:bCs/>
          <w:u w:val="single"/>
        </w:rPr>
        <w:t>Commitments under this Code of Conduct</w:t>
      </w:r>
    </w:p>
    <w:p w14:paraId="2C177F7C" w14:textId="77777777" w:rsidR="00411F41" w:rsidRPr="00DE5BA9" w:rsidRDefault="00411F41" w:rsidP="00411F41">
      <w:pPr>
        <w:spacing w:after="0"/>
        <w:jc w:val="both"/>
        <w:rPr>
          <w:rFonts w:cstheme="minorHAnsi"/>
        </w:rPr>
      </w:pPr>
    </w:p>
    <w:p w14:paraId="1C827078" w14:textId="77777777" w:rsidR="00411F41" w:rsidRPr="00DE5BA9" w:rsidRDefault="00411F41" w:rsidP="00411F41">
      <w:pPr>
        <w:spacing w:after="0"/>
        <w:jc w:val="both"/>
        <w:rPr>
          <w:rFonts w:cstheme="minorHAnsi"/>
        </w:rPr>
      </w:pPr>
      <w:r w:rsidRPr="00DE5BA9">
        <w:rPr>
          <w:rFonts w:cstheme="minorHAnsi"/>
        </w:rPr>
        <w:t>I agree that while working on the project I shall:</w:t>
      </w:r>
    </w:p>
    <w:p w14:paraId="53217CD1" w14:textId="77777777" w:rsidR="00411F41" w:rsidRPr="00DE5BA9" w:rsidRDefault="00411F41" w:rsidP="00411F41">
      <w:pPr>
        <w:spacing w:after="0"/>
        <w:jc w:val="both"/>
        <w:rPr>
          <w:rFonts w:cstheme="minorHAnsi"/>
        </w:rPr>
      </w:pPr>
    </w:p>
    <w:p w14:paraId="46BE33DE" w14:textId="77777777" w:rsidR="00411F41" w:rsidRPr="00DE5BA9" w:rsidRDefault="00411F41" w:rsidP="00411F41">
      <w:pPr>
        <w:spacing w:after="0"/>
        <w:jc w:val="both"/>
        <w:rPr>
          <w:rFonts w:cstheme="minorHAnsi"/>
        </w:rPr>
      </w:pPr>
      <w:r w:rsidRPr="00DE5BA9">
        <w:rPr>
          <w:rFonts w:cstheme="minorHAnsi"/>
          <w:b/>
          <w:bCs/>
          <w:u w:val="single"/>
        </w:rPr>
        <w:t>General</w:t>
      </w:r>
      <w:r w:rsidRPr="00DE5BA9">
        <w:rPr>
          <w:rFonts w:cstheme="minorHAnsi"/>
        </w:rPr>
        <w:t>:</w:t>
      </w:r>
    </w:p>
    <w:p w14:paraId="09D8B29B" w14:textId="77777777" w:rsidR="00411F41" w:rsidRPr="00DE5BA9" w:rsidRDefault="00411F41" w:rsidP="00411F41">
      <w:pPr>
        <w:spacing w:after="0"/>
        <w:jc w:val="both"/>
        <w:rPr>
          <w:rFonts w:cstheme="minorHAnsi"/>
        </w:rPr>
      </w:pPr>
      <w:r w:rsidRPr="00DE5BA9">
        <w:rPr>
          <w:rFonts w:cstheme="minorHAnsi"/>
        </w:rPr>
        <w:t>1.</w:t>
      </w:r>
      <w:r w:rsidRPr="00DE5BA9">
        <w:rPr>
          <w:rFonts w:cstheme="minorHAnsi"/>
        </w:rPr>
        <w:tab/>
        <w:t>carry out my duties competently and diligently.</w:t>
      </w:r>
    </w:p>
    <w:p w14:paraId="59488773" w14:textId="77777777" w:rsidR="00411F41" w:rsidRPr="00DE5BA9" w:rsidRDefault="00411F41" w:rsidP="00411F41">
      <w:pPr>
        <w:spacing w:after="0"/>
        <w:jc w:val="both"/>
        <w:rPr>
          <w:rFonts w:cstheme="minorHAnsi"/>
        </w:rPr>
      </w:pPr>
      <w:r w:rsidRPr="00DE5BA9">
        <w:rPr>
          <w:rFonts w:cstheme="minorHAnsi"/>
        </w:rPr>
        <w:t>2.</w:t>
      </w:r>
      <w:r w:rsidRPr="00DE5BA9">
        <w:rPr>
          <w:rFonts w:cstheme="minorHAnsi"/>
        </w:rPr>
        <w:tab/>
        <w:t>comply with this Code of Conduct and all applicable laws, regulations and other requirements, including requirements to protect the health, safety and well-being of other Project staff, workers, and any other person.</w:t>
      </w:r>
    </w:p>
    <w:p w14:paraId="4E8127E2" w14:textId="77777777" w:rsidR="00411F41" w:rsidRPr="00DE5BA9" w:rsidRDefault="00411F41" w:rsidP="00411F41">
      <w:pPr>
        <w:spacing w:after="0"/>
        <w:jc w:val="both"/>
        <w:rPr>
          <w:rFonts w:cstheme="minorHAnsi"/>
        </w:rPr>
      </w:pPr>
    </w:p>
    <w:p w14:paraId="4BE3F286" w14:textId="77777777" w:rsidR="00411F41" w:rsidRPr="00DE5BA9" w:rsidRDefault="00411F41" w:rsidP="00411F41">
      <w:pPr>
        <w:spacing w:after="0"/>
        <w:jc w:val="both"/>
        <w:rPr>
          <w:rFonts w:cstheme="minorHAnsi"/>
          <w:b/>
          <w:bCs/>
          <w:u w:val="single"/>
        </w:rPr>
      </w:pPr>
      <w:r w:rsidRPr="00DE5BA9">
        <w:rPr>
          <w:rFonts w:cstheme="minorHAnsi"/>
          <w:b/>
          <w:bCs/>
          <w:u w:val="single"/>
        </w:rPr>
        <w:t>Regarding ESHS and OHS</w:t>
      </w:r>
    </w:p>
    <w:p w14:paraId="02DBEE54" w14:textId="77777777" w:rsidR="00411F41" w:rsidRPr="00DE5BA9" w:rsidRDefault="00411F41" w:rsidP="00411F41">
      <w:pPr>
        <w:spacing w:after="0"/>
        <w:jc w:val="both"/>
        <w:rPr>
          <w:rFonts w:cstheme="minorHAnsi"/>
        </w:rPr>
      </w:pPr>
      <w:r w:rsidRPr="00DE5BA9">
        <w:rPr>
          <w:rFonts w:cstheme="minorHAnsi"/>
        </w:rPr>
        <w:lastRenderedPageBreak/>
        <w:t>3.</w:t>
      </w:r>
      <w:r w:rsidRPr="00DE5BA9">
        <w:rPr>
          <w:rFonts w:cstheme="minorHAnsi"/>
        </w:rPr>
        <w:tab/>
        <w:t xml:space="preserve">Attend and actively partake in training courses related to ESHS and OHS as requested by my employer. </w:t>
      </w:r>
    </w:p>
    <w:p w14:paraId="4A52B25B" w14:textId="77777777" w:rsidR="00411F41" w:rsidRPr="00DE5BA9" w:rsidRDefault="00411F41" w:rsidP="00411F41">
      <w:pPr>
        <w:spacing w:after="0"/>
        <w:jc w:val="both"/>
        <w:rPr>
          <w:rFonts w:cstheme="minorHAnsi"/>
        </w:rPr>
      </w:pPr>
      <w:r w:rsidRPr="00DE5BA9">
        <w:rPr>
          <w:rFonts w:cstheme="minorHAnsi"/>
        </w:rPr>
        <w:t>4.</w:t>
      </w:r>
      <w:r w:rsidRPr="00DE5BA9">
        <w:rPr>
          <w:rFonts w:cstheme="minorHAnsi"/>
        </w:rPr>
        <w:tab/>
        <w:t>Always wear my personal protective equipment (PPE) when at the work site or engaged in project related activities.</w:t>
      </w:r>
    </w:p>
    <w:p w14:paraId="61911C7C" w14:textId="77777777" w:rsidR="00411F41" w:rsidRPr="00DE5BA9" w:rsidRDefault="00411F41" w:rsidP="00411F41">
      <w:pPr>
        <w:spacing w:after="0"/>
        <w:jc w:val="both"/>
        <w:rPr>
          <w:rFonts w:cstheme="minorHAnsi"/>
        </w:rPr>
      </w:pPr>
      <w:r w:rsidRPr="00DE5BA9">
        <w:rPr>
          <w:rFonts w:cstheme="minorHAnsi"/>
        </w:rPr>
        <w:t>5.</w:t>
      </w:r>
      <w:r w:rsidRPr="00DE5BA9">
        <w:rPr>
          <w:rFonts w:cstheme="minorHAnsi"/>
        </w:rPr>
        <w:tab/>
        <w:t>Implement the OHS Management Plan.</w:t>
      </w:r>
    </w:p>
    <w:p w14:paraId="16FEA035" w14:textId="0B2AFFB6" w:rsidR="00411F41" w:rsidRPr="00DE5BA9" w:rsidRDefault="00411F41" w:rsidP="00411F41">
      <w:pPr>
        <w:spacing w:after="0"/>
        <w:jc w:val="both"/>
        <w:rPr>
          <w:rFonts w:cstheme="minorHAnsi"/>
        </w:rPr>
      </w:pPr>
      <w:r w:rsidRPr="00DE5BA9">
        <w:rPr>
          <w:rFonts w:cstheme="minorHAnsi"/>
        </w:rPr>
        <w:t>6.</w:t>
      </w:r>
      <w:r w:rsidRPr="00DE5BA9">
        <w:rPr>
          <w:rFonts w:cstheme="minorHAnsi"/>
        </w:rPr>
        <w:tab/>
        <w:t>Adhere to a zero-alcohol policy during work activities and refrain from the use of narcotics or other substances which can impair faculties.</w:t>
      </w:r>
    </w:p>
    <w:p w14:paraId="4154DEF4" w14:textId="77777777" w:rsidR="00411F41" w:rsidRPr="00DE5BA9" w:rsidRDefault="00411F41" w:rsidP="00411F41">
      <w:pPr>
        <w:spacing w:after="0"/>
        <w:jc w:val="both"/>
        <w:rPr>
          <w:rFonts w:cstheme="minorHAnsi"/>
        </w:rPr>
      </w:pPr>
      <w:r w:rsidRPr="00DE5BA9">
        <w:rPr>
          <w:rFonts w:cstheme="minorHAnsi"/>
        </w:rPr>
        <w:t>7.</w:t>
      </w:r>
      <w:r w:rsidRPr="00DE5BA9">
        <w:rPr>
          <w:rFonts w:cstheme="minorHAnsi"/>
        </w:rPr>
        <w:tab/>
        <w:t xml:space="preserve">Report </w:t>
      </w:r>
      <w:proofErr w:type="gramStart"/>
      <w:r w:rsidRPr="00DE5BA9">
        <w:rPr>
          <w:rFonts w:cstheme="minorHAnsi"/>
        </w:rPr>
        <w:t>work</w:t>
      </w:r>
      <w:proofErr w:type="gramEnd"/>
      <w:r w:rsidRPr="00DE5BA9">
        <w:rPr>
          <w:rFonts w:cstheme="minorHAnsi"/>
        </w:rPr>
        <w:t xml:space="preserve"> situations that are not safe or healthy and remove myself from a work situation which I reasonably believe presents an imminent and serious danger to my life or health.</w:t>
      </w:r>
    </w:p>
    <w:p w14:paraId="6FFA1E57" w14:textId="77777777" w:rsidR="00411F41" w:rsidRPr="00DE5BA9" w:rsidRDefault="00411F41" w:rsidP="00411F41">
      <w:pPr>
        <w:spacing w:after="0"/>
        <w:jc w:val="both"/>
        <w:rPr>
          <w:rFonts w:cstheme="minorHAnsi"/>
        </w:rPr>
      </w:pPr>
    </w:p>
    <w:p w14:paraId="696AD86E" w14:textId="77777777" w:rsidR="00411F41" w:rsidRPr="00DE5BA9" w:rsidRDefault="00411F41" w:rsidP="00411F41">
      <w:pPr>
        <w:spacing w:after="0"/>
        <w:jc w:val="both"/>
        <w:rPr>
          <w:rFonts w:cstheme="minorHAnsi"/>
          <w:b/>
          <w:bCs/>
          <w:u w:val="single"/>
        </w:rPr>
      </w:pPr>
      <w:r w:rsidRPr="00DE5BA9">
        <w:rPr>
          <w:rFonts w:cstheme="minorHAnsi"/>
          <w:b/>
          <w:bCs/>
          <w:u w:val="single"/>
        </w:rPr>
        <w:t xml:space="preserve">Regarding equality of opportunity and treatment </w:t>
      </w:r>
    </w:p>
    <w:p w14:paraId="42FDD24C" w14:textId="77777777" w:rsidR="00411F41" w:rsidRPr="00DE5BA9" w:rsidRDefault="00411F41" w:rsidP="00411F41">
      <w:pPr>
        <w:spacing w:after="0"/>
        <w:jc w:val="both"/>
        <w:rPr>
          <w:rFonts w:cstheme="minorHAnsi"/>
        </w:rPr>
      </w:pPr>
      <w:r w:rsidRPr="00DE5BA9">
        <w:rPr>
          <w:rFonts w:cstheme="minorHAnsi"/>
        </w:rPr>
        <w:t>8.</w:t>
      </w:r>
      <w:r w:rsidRPr="00DE5BA9">
        <w:rPr>
          <w:rFonts w:cstheme="minorHAnsi"/>
        </w:rPr>
        <w:tab/>
        <w:t>Treat women, children (persons under the age of 18), and men with respect regardless of race, color, language, religion, political or other opinion, national, ethnic or social origin, property, disability, birth or other status.</w:t>
      </w:r>
    </w:p>
    <w:p w14:paraId="1E797B63" w14:textId="77777777" w:rsidR="00411F41" w:rsidRPr="00DE5BA9" w:rsidRDefault="00411F41" w:rsidP="00411F41">
      <w:pPr>
        <w:spacing w:after="0"/>
        <w:jc w:val="both"/>
        <w:rPr>
          <w:rFonts w:cstheme="minorHAnsi"/>
        </w:rPr>
      </w:pPr>
    </w:p>
    <w:p w14:paraId="357F4D46" w14:textId="77777777" w:rsidR="00411F41" w:rsidRPr="00DE5BA9" w:rsidRDefault="00411F41" w:rsidP="00411F41">
      <w:pPr>
        <w:spacing w:after="0"/>
        <w:jc w:val="both"/>
        <w:rPr>
          <w:rFonts w:cstheme="minorHAnsi"/>
          <w:b/>
          <w:bCs/>
          <w:u w:val="single"/>
        </w:rPr>
      </w:pPr>
      <w:r w:rsidRPr="00DE5BA9">
        <w:rPr>
          <w:rFonts w:cstheme="minorHAnsi"/>
          <w:b/>
          <w:bCs/>
          <w:u w:val="single"/>
        </w:rPr>
        <w:t xml:space="preserve">Regarding discrimination and violence based on gender </w:t>
      </w:r>
    </w:p>
    <w:p w14:paraId="6FC434C4" w14:textId="77777777" w:rsidR="00411F41" w:rsidRPr="00DE5BA9" w:rsidRDefault="00411F41" w:rsidP="00411F41">
      <w:pPr>
        <w:spacing w:after="0"/>
        <w:jc w:val="both"/>
        <w:rPr>
          <w:rFonts w:cstheme="minorHAnsi"/>
        </w:rPr>
      </w:pPr>
      <w:r w:rsidRPr="00DE5BA9">
        <w:rPr>
          <w:rFonts w:cstheme="minorHAnsi"/>
        </w:rPr>
        <w:t>9.</w:t>
      </w:r>
      <w:r w:rsidRPr="00DE5BA9">
        <w:rPr>
          <w:rFonts w:cstheme="minorHAnsi"/>
        </w:rPr>
        <w:tab/>
        <w:t>Not use language or behavior towards women, children or men that is inappropriate, harassing, abusive, sexually provocative, demeaning or culturally inappropriate.</w:t>
      </w:r>
    </w:p>
    <w:p w14:paraId="55294833" w14:textId="77777777" w:rsidR="00411F41" w:rsidRPr="00DE5BA9" w:rsidRDefault="00411F41" w:rsidP="00411F41">
      <w:pPr>
        <w:spacing w:after="0"/>
        <w:jc w:val="both"/>
        <w:rPr>
          <w:rFonts w:cstheme="minorHAnsi"/>
        </w:rPr>
      </w:pPr>
      <w:r w:rsidRPr="00DE5BA9">
        <w:rPr>
          <w:rFonts w:cstheme="minorHAnsi"/>
        </w:rPr>
        <w:t>10.</w:t>
      </w:r>
      <w:r w:rsidRPr="00DE5BA9">
        <w:rPr>
          <w:rFonts w:cstheme="minorHAnsi"/>
        </w:rPr>
        <w:tab/>
        <w:t xml:space="preserve">Not engage in SEA with project beneficiaries and members of the surrounding communities. </w:t>
      </w:r>
    </w:p>
    <w:p w14:paraId="2BC3B641" w14:textId="31FB9822" w:rsidR="00411F41" w:rsidRPr="00DE5BA9" w:rsidRDefault="00411F41" w:rsidP="00411F41">
      <w:pPr>
        <w:spacing w:after="0"/>
        <w:jc w:val="both"/>
        <w:rPr>
          <w:rFonts w:cstheme="minorHAnsi"/>
        </w:rPr>
      </w:pPr>
      <w:r w:rsidRPr="00DE5BA9">
        <w:rPr>
          <w:rFonts w:cstheme="minorHAnsi"/>
        </w:rPr>
        <w:t>11.</w:t>
      </w:r>
      <w:r w:rsidRPr="00DE5BA9">
        <w:rPr>
          <w:rFonts w:cstheme="minorHAnsi"/>
        </w:rPr>
        <w:tab/>
        <w:t>Not engage in sexual harassment with other project personnel and staff —for instance, comments on the appearance of another worker (either positive or negative) and sexual desirability</w:t>
      </w:r>
      <w:r w:rsidR="00E84FB5" w:rsidRPr="00DE5BA9">
        <w:rPr>
          <w:rFonts w:cstheme="minorHAnsi"/>
        </w:rPr>
        <w:t>;</w:t>
      </w:r>
      <w:r w:rsidRPr="00DE5BA9">
        <w:rPr>
          <w:rFonts w:cstheme="minorHAnsi"/>
        </w:rPr>
        <w:t xml:space="preserve"> making unwelcome sexual advances, looking somebody up and down; kissing, howling or smacking sounds; hanging around somebody; whistling and catcalls; and offering or giving personal gifts.</w:t>
      </w:r>
    </w:p>
    <w:p w14:paraId="0E339A68" w14:textId="7E7E6008" w:rsidR="00411F41" w:rsidRPr="00DE5BA9" w:rsidRDefault="00411F41" w:rsidP="00411F41">
      <w:pPr>
        <w:spacing w:after="0"/>
        <w:jc w:val="both"/>
        <w:rPr>
          <w:rFonts w:cstheme="minorHAnsi"/>
        </w:rPr>
      </w:pPr>
      <w:r w:rsidRPr="00DE5BA9">
        <w:rPr>
          <w:rFonts w:cstheme="minorHAnsi"/>
        </w:rPr>
        <w:t>12.</w:t>
      </w:r>
      <w:r w:rsidRPr="00DE5BA9">
        <w:rPr>
          <w:rFonts w:cstheme="minorHAnsi"/>
        </w:rPr>
        <w:tab/>
        <w:t>Not engage in sexual favors —for instance, making promises of favorable treatment (e.g. promotion), threats of unfavorable treatment (e.g. loss of job) or payments in kind or in cash, dependent on sexual acts</w:t>
      </w:r>
      <w:r w:rsidR="00E84FB5" w:rsidRPr="00DE5BA9">
        <w:rPr>
          <w:rFonts w:cstheme="minorHAnsi"/>
        </w:rPr>
        <w:t xml:space="preserve"> </w:t>
      </w:r>
      <w:r w:rsidRPr="00DE5BA9">
        <w:rPr>
          <w:rFonts w:cstheme="minorHAnsi"/>
        </w:rPr>
        <w:t xml:space="preserve">or other forms of humiliating, degrading or exploitative behavior. </w:t>
      </w:r>
    </w:p>
    <w:p w14:paraId="6CB7437F" w14:textId="59ADB7F0" w:rsidR="00411F41" w:rsidRPr="00DE5BA9" w:rsidRDefault="00411F41" w:rsidP="00411F41">
      <w:pPr>
        <w:spacing w:after="0"/>
        <w:jc w:val="both"/>
        <w:rPr>
          <w:rFonts w:cstheme="minorHAnsi"/>
        </w:rPr>
      </w:pPr>
      <w:r w:rsidRPr="00DE5BA9">
        <w:rPr>
          <w:rFonts w:cstheme="minorHAnsi"/>
        </w:rPr>
        <w:t>13.</w:t>
      </w:r>
      <w:r w:rsidRPr="00DE5BA9">
        <w:rPr>
          <w:rFonts w:cstheme="minorHAnsi"/>
        </w:rPr>
        <w:tab/>
        <w:t>Unless there is the full consent by all parties involved, not have sexual interactions with members of the surrounding communities or work colleagues. This includes relationships involving the withholding or promise of actual provision of benefit (monetary or non-monetary) to community members in exchange for sex (including prostitution). Such sexual activity is considered “non-consensual” within the scope of this Code.</w:t>
      </w:r>
    </w:p>
    <w:p w14:paraId="4DA5566C" w14:textId="77777777" w:rsidR="00411F41" w:rsidRPr="00DE5BA9" w:rsidRDefault="00411F41" w:rsidP="00411F41">
      <w:pPr>
        <w:spacing w:after="0"/>
        <w:jc w:val="both"/>
        <w:rPr>
          <w:rFonts w:cstheme="minorHAnsi"/>
        </w:rPr>
      </w:pPr>
    </w:p>
    <w:p w14:paraId="5AF14DAA" w14:textId="77777777" w:rsidR="00411F41" w:rsidRPr="00DE5BA9" w:rsidRDefault="00411F41" w:rsidP="00411F41">
      <w:pPr>
        <w:spacing w:after="0"/>
        <w:jc w:val="both"/>
        <w:rPr>
          <w:rFonts w:cstheme="minorHAnsi"/>
          <w:b/>
          <w:bCs/>
          <w:u w:val="single"/>
        </w:rPr>
      </w:pPr>
      <w:r w:rsidRPr="00DE5BA9">
        <w:rPr>
          <w:rFonts w:cstheme="minorHAnsi"/>
          <w:b/>
          <w:bCs/>
          <w:u w:val="single"/>
        </w:rPr>
        <w:t>Regarding children under the age of 18</w:t>
      </w:r>
    </w:p>
    <w:p w14:paraId="763D6A31" w14:textId="77777777" w:rsidR="00411F41" w:rsidRPr="00DE5BA9" w:rsidRDefault="00411F41" w:rsidP="00411F41">
      <w:pPr>
        <w:spacing w:after="0"/>
        <w:jc w:val="both"/>
        <w:rPr>
          <w:rFonts w:cstheme="minorHAnsi"/>
        </w:rPr>
      </w:pPr>
      <w:r w:rsidRPr="00DE5BA9">
        <w:rPr>
          <w:rFonts w:cstheme="minorHAnsi"/>
        </w:rPr>
        <w:t>14.</w:t>
      </w:r>
      <w:r w:rsidRPr="00DE5BA9">
        <w:rPr>
          <w:rFonts w:cstheme="minorHAnsi"/>
        </w:rPr>
        <w:tab/>
        <w:t>Not engage in any form of sexual contact or activity with children under the age of 18—including grooming or contact through digital media. Mistaken belief regarding the age of a child or his/her consent is not a defense or excuse.</w:t>
      </w:r>
    </w:p>
    <w:p w14:paraId="2D1FC82C" w14:textId="77777777" w:rsidR="00411F41" w:rsidRPr="00DE5BA9" w:rsidRDefault="00411F41" w:rsidP="00411F41">
      <w:pPr>
        <w:spacing w:after="0"/>
        <w:jc w:val="both"/>
        <w:rPr>
          <w:rFonts w:cstheme="minorHAnsi"/>
        </w:rPr>
      </w:pPr>
      <w:r w:rsidRPr="00DE5BA9">
        <w:rPr>
          <w:rFonts w:cstheme="minorHAnsi"/>
        </w:rPr>
        <w:t>15.</w:t>
      </w:r>
      <w:r w:rsidRPr="00DE5BA9">
        <w:rPr>
          <w:rFonts w:cstheme="minorHAnsi"/>
        </w:rPr>
        <w:tab/>
        <w:t>Bring to the attention of my manager the presence of any children on the construction site or engaged in hazardous activities.</w:t>
      </w:r>
    </w:p>
    <w:p w14:paraId="374F08E4" w14:textId="77777777" w:rsidR="00411F41" w:rsidRPr="00DE5BA9" w:rsidRDefault="00411F41" w:rsidP="00411F41">
      <w:pPr>
        <w:spacing w:after="0"/>
        <w:jc w:val="both"/>
        <w:rPr>
          <w:rFonts w:cstheme="minorHAnsi"/>
        </w:rPr>
      </w:pPr>
      <w:r w:rsidRPr="00DE5BA9">
        <w:rPr>
          <w:rFonts w:cstheme="minorHAnsi"/>
        </w:rPr>
        <w:t>16.</w:t>
      </w:r>
      <w:r w:rsidRPr="00DE5BA9">
        <w:rPr>
          <w:rFonts w:cstheme="minorHAnsi"/>
        </w:rPr>
        <w:tab/>
        <w:t>Wherever possible, ensure that another adult is present when working in the proximity of children.</w:t>
      </w:r>
    </w:p>
    <w:p w14:paraId="6E14E28D" w14:textId="77777777" w:rsidR="00411F41" w:rsidRPr="00DE5BA9" w:rsidRDefault="00411F41" w:rsidP="00411F41">
      <w:pPr>
        <w:spacing w:after="0"/>
        <w:jc w:val="both"/>
        <w:rPr>
          <w:rFonts w:cstheme="minorHAnsi"/>
        </w:rPr>
      </w:pPr>
      <w:r w:rsidRPr="00DE5BA9">
        <w:rPr>
          <w:rFonts w:cstheme="minorHAnsi"/>
        </w:rPr>
        <w:t>17.</w:t>
      </w:r>
      <w:r w:rsidRPr="00DE5BA9">
        <w:rPr>
          <w:rFonts w:cstheme="minorHAnsi"/>
        </w:rPr>
        <w:tab/>
        <w:t>Not invite unaccompanied children unrelated to my family into my home, unless they are at immediate risk of injury or in physical danger.</w:t>
      </w:r>
    </w:p>
    <w:p w14:paraId="32441F41" w14:textId="77777777" w:rsidR="00411F41" w:rsidRPr="00DE5BA9" w:rsidRDefault="00411F41" w:rsidP="00411F41">
      <w:pPr>
        <w:spacing w:after="0"/>
        <w:jc w:val="both"/>
        <w:rPr>
          <w:rFonts w:cstheme="minorHAnsi"/>
        </w:rPr>
      </w:pPr>
      <w:r w:rsidRPr="00DE5BA9">
        <w:rPr>
          <w:rFonts w:cstheme="minorHAnsi"/>
        </w:rPr>
        <w:t>18.</w:t>
      </w:r>
      <w:r w:rsidRPr="00DE5BA9">
        <w:rPr>
          <w:rFonts w:cstheme="minorHAnsi"/>
        </w:rPr>
        <w:tab/>
        <w:t>Not use any computers, mobile phones, video and digital cameras or any other medium to exploit or harass children or to access child pornography.</w:t>
      </w:r>
    </w:p>
    <w:p w14:paraId="7A6FC6F8" w14:textId="77777777" w:rsidR="00411F41" w:rsidRPr="00DE5BA9" w:rsidRDefault="00411F41" w:rsidP="00411F41">
      <w:pPr>
        <w:spacing w:after="0"/>
        <w:jc w:val="both"/>
        <w:rPr>
          <w:rFonts w:cstheme="minorHAnsi"/>
        </w:rPr>
      </w:pPr>
      <w:r w:rsidRPr="00DE5BA9">
        <w:rPr>
          <w:rFonts w:cstheme="minorHAnsi"/>
        </w:rPr>
        <w:lastRenderedPageBreak/>
        <w:t>19.</w:t>
      </w:r>
      <w:r w:rsidRPr="00DE5BA9">
        <w:rPr>
          <w:rFonts w:cstheme="minorHAnsi"/>
        </w:rPr>
        <w:tab/>
        <w:t>Refrain from hiring children below the minimum age of 18.</w:t>
      </w:r>
    </w:p>
    <w:p w14:paraId="2D310770" w14:textId="49498678" w:rsidR="00411F41" w:rsidRPr="00DE5BA9" w:rsidRDefault="00411F41" w:rsidP="00411F41">
      <w:pPr>
        <w:spacing w:after="0"/>
        <w:jc w:val="both"/>
        <w:rPr>
          <w:rFonts w:cstheme="minorHAnsi"/>
        </w:rPr>
      </w:pPr>
      <w:r w:rsidRPr="00DE5BA9">
        <w:rPr>
          <w:rFonts w:cstheme="minorHAnsi"/>
        </w:rPr>
        <w:t>20.</w:t>
      </w:r>
      <w:r w:rsidRPr="00DE5BA9">
        <w:rPr>
          <w:rFonts w:cstheme="minorHAnsi"/>
        </w:rPr>
        <w:tab/>
        <w:t xml:space="preserve">Comply with all relevant local legislation, including </w:t>
      </w:r>
      <w:proofErr w:type="spellStart"/>
      <w:r w:rsidRPr="00DE5BA9">
        <w:rPr>
          <w:rFonts w:cstheme="minorHAnsi"/>
        </w:rPr>
        <w:t>labo</w:t>
      </w:r>
      <w:r w:rsidR="00E84FB5" w:rsidRPr="00DE5BA9">
        <w:rPr>
          <w:rFonts w:cstheme="minorHAnsi"/>
        </w:rPr>
        <w:t>u</w:t>
      </w:r>
      <w:r w:rsidRPr="00DE5BA9">
        <w:rPr>
          <w:rFonts w:cstheme="minorHAnsi"/>
        </w:rPr>
        <w:t>r</w:t>
      </w:r>
      <w:proofErr w:type="spellEnd"/>
      <w:r w:rsidRPr="00DE5BA9">
        <w:rPr>
          <w:rFonts w:cstheme="minorHAnsi"/>
        </w:rPr>
        <w:t xml:space="preserve"> laws in relation to child </w:t>
      </w:r>
      <w:proofErr w:type="spellStart"/>
      <w:r w:rsidRPr="00DE5BA9">
        <w:rPr>
          <w:rFonts w:cstheme="minorHAnsi"/>
        </w:rPr>
        <w:t>labo</w:t>
      </w:r>
      <w:r w:rsidR="00E84FB5" w:rsidRPr="00DE5BA9">
        <w:rPr>
          <w:rFonts w:cstheme="minorHAnsi"/>
        </w:rPr>
        <w:t>u</w:t>
      </w:r>
      <w:r w:rsidRPr="00DE5BA9">
        <w:rPr>
          <w:rFonts w:cstheme="minorHAnsi"/>
        </w:rPr>
        <w:t>r</w:t>
      </w:r>
      <w:proofErr w:type="spellEnd"/>
      <w:r w:rsidRPr="00DE5BA9">
        <w:rPr>
          <w:rFonts w:cstheme="minorHAnsi"/>
        </w:rPr>
        <w:t xml:space="preserve">. </w:t>
      </w:r>
    </w:p>
    <w:p w14:paraId="4CF72A87" w14:textId="5D509A54" w:rsidR="00411F41" w:rsidRPr="00DE5BA9" w:rsidRDefault="00411F41" w:rsidP="00411F41">
      <w:pPr>
        <w:spacing w:after="0"/>
        <w:jc w:val="both"/>
        <w:rPr>
          <w:rFonts w:cstheme="minorHAnsi"/>
        </w:rPr>
      </w:pPr>
      <w:r w:rsidRPr="00DE5BA9">
        <w:rPr>
          <w:rFonts w:cstheme="minorHAnsi"/>
        </w:rPr>
        <w:t>21.</w:t>
      </w:r>
      <w:r w:rsidRPr="00DE5BA9">
        <w:rPr>
          <w:rFonts w:cstheme="minorHAnsi"/>
        </w:rPr>
        <w:tab/>
        <w:t xml:space="preserve">When photographing or filming a child for </w:t>
      </w:r>
      <w:r w:rsidR="0013304C" w:rsidRPr="00DE5BA9">
        <w:rPr>
          <w:rFonts w:cstheme="minorHAnsi"/>
        </w:rPr>
        <w:t>work-related</w:t>
      </w:r>
      <w:r w:rsidRPr="00DE5BA9">
        <w:rPr>
          <w:rFonts w:cstheme="minorHAnsi"/>
        </w:rPr>
        <w:t xml:space="preserve"> purposes, I must:</w:t>
      </w:r>
    </w:p>
    <w:p w14:paraId="41276AE3" w14:textId="77777777" w:rsidR="00411F41" w:rsidRPr="00DE5BA9" w:rsidRDefault="00411F41" w:rsidP="00411F41">
      <w:pPr>
        <w:spacing w:after="0"/>
        <w:jc w:val="both"/>
        <w:rPr>
          <w:rFonts w:cstheme="minorHAnsi"/>
        </w:rPr>
      </w:pPr>
      <w:r w:rsidRPr="00DE5BA9">
        <w:rPr>
          <w:rFonts w:cstheme="minorHAnsi"/>
        </w:rPr>
        <w:t>a)</w:t>
      </w:r>
      <w:r w:rsidRPr="00DE5BA9">
        <w:rPr>
          <w:rFonts w:cstheme="minorHAnsi"/>
        </w:rPr>
        <w:tab/>
        <w:t>Before photographing or filming a child, assess and endeavor to comply with local traditions or restrictions for reproducing personal images.</w:t>
      </w:r>
    </w:p>
    <w:p w14:paraId="203C6B3F" w14:textId="77777777" w:rsidR="00411F41" w:rsidRPr="00DE5BA9" w:rsidRDefault="00411F41" w:rsidP="00411F41">
      <w:pPr>
        <w:spacing w:after="0"/>
        <w:jc w:val="both"/>
        <w:rPr>
          <w:rFonts w:cstheme="minorHAnsi"/>
        </w:rPr>
      </w:pPr>
      <w:r w:rsidRPr="00DE5BA9">
        <w:rPr>
          <w:rFonts w:cstheme="minorHAnsi"/>
        </w:rPr>
        <w:t>b)</w:t>
      </w:r>
      <w:r w:rsidRPr="00DE5BA9">
        <w:rPr>
          <w:rFonts w:cstheme="minorHAnsi"/>
        </w:rPr>
        <w:tab/>
        <w:t>Before photographing or filming a child, obtain informed consent from the child and a parent or guardian of the child. As part of this I must explain how the photograph or film will be used.</w:t>
      </w:r>
    </w:p>
    <w:p w14:paraId="48EB0F20" w14:textId="77777777" w:rsidR="00411F41" w:rsidRPr="00DE5BA9" w:rsidRDefault="00411F41" w:rsidP="00411F41">
      <w:pPr>
        <w:spacing w:after="0"/>
        <w:jc w:val="both"/>
        <w:rPr>
          <w:rFonts w:cstheme="minorHAnsi"/>
        </w:rPr>
      </w:pPr>
      <w:r w:rsidRPr="00DE5BA9">
        <w:rPr>
          <w:rFonts w:cstheme="minorHAnsi"/>
        </w:rPr>
        <w:t>c)</w:t>
      </w:r>
      <w:r w:rsidRPr="00DE5BA9">
        <w:rPr>
          <w:rFonts w:cstheme="minorHAnsi"/>
        </w:rPr>
        <w:tab/>
        <w:t>Ensure photographs, films, videos and DVDs present children in a dignified and respectful manner and not in a vulnerable or submissive way. Children should be adequately clothed and not in poses that could be sexually suggestive.</w:t>
      </w:r>
    </w:p>
    <w:p w14:paraId="7CB02426" w14:textId="77777777" w:rsidR="00411F41" w:rsidRPr="00DE5BA9" w:rsidRDefault="00411F41" w:rsidP="00411F41">
      <w:pPr>
        <w:spacing w:after="0"/>
        <w:jc w:val="both"/>
        <w:rPr>
          <w:rFonts w:cstheme="minorHAnsi"/>
        </w:rPr>
      </w:pPr>
      <w:r w:rsidRPr="00DE5BA9">
        <w:rPr>
          <w:rFonts w:cstheme="minorHAnsi"/>
        </w:rPr>
        <w:t>d)</w:t>
      </w:r>
      <w:r w:rsidRPr="00DE5BA9">
        <w:rPr>
          <w:rFonts w:cstheme="minorHAnsi"/>
        </w:rPr>
        <w:tab/>
        <w:t>Ensure images are honest representations of the context and the facts.</w:t>
      </w:r>
    </w:p>
    <w:p w14:paraId="0C67CABB" w14:textId="77777777" w:rsidR="00411F41" w:rsidRPr="00DE5BA9" w:rsidRDefault="00411F41" w:rsidP="00411F41">
      <w:pPr>
        <w:spacing w:after="0"/>
        <w:jc w:val="both"/>
        <w:rPr>
          <w:rFonts w:cstheme="minorHAnsi"/>
        </w:rPr>
      </w:pPr>
      <w:r w:rsidRPr="00DE5BA9">
        <w:rPr>
          <w:rFonts w:cstheme="minorHAnsi"/>
        </w:rPr>
        <w:t>e)</w:t>
      </w:r>
      <w:r w:rsidRPr="00DE5BA9">
        <w:rPr>
          <w:rFonts w:cstheme="minorHAnsi"/>
        </w:rPr>
        <w:tab/>
        <w:t>Ensure file labels do not reveal identifying information about a child when sending images electronically.</w:t>
      </w:r>
    </w:p>
    <w:p w14:paraId="04D92468" w14:textId="77777777" w:rsidR="00411F41" w:rsidRPr="00DE5BA9" w:rsidRDefault="00411F41" w:rsidP="00411F41">
      <w:pPr>
        <w:spacing w:after="0"/>
        <w:jc w:val="both"/>
        <w:rPr>
          <w:rFonts w:cstheme="minorHAnsi"/>
        </w:rPr>
      </w:pPr>
    </w:p>
    <w:p w14:paraId="19564D4D" w14:textId="77777777" w:rsidR="00411F41" w:rsidRPr="00DE5BA9" w:rsidRDefault="00411F41" w:rsidP="00411F41">
      <w:pPr>
        <w:spacing w:after="0"/>
        <w:jc w:val="both"/>
        <w:rPr>
          <w:rFonts w:cstheme="minorHAnsi"/>
        </w:rPr>
      </w:pPr>
      <w:r w:rsidRPr="00DE5BA9">
        <w:rPr>
          <w:rFonts w:cstheme="minorHAnsi"/>
        </w:rPr>
        <w:t xml:space="preserve">Disciplinary measures </w:t>
      </w:r>
    </w:p>
    <w:p w14:paraId="1EE03A32" w14:textId="77777777" w:rsidR="00411F41" w:rsidRPr="00DE5BA9" w:rsidRDefault="00411F41" w:rsidP="00411F41">
      <w:pPr>
        <w:spacing w:after="0"/>
        <w:jc w:val="both"/>
        <w:rPr>
          <w:rFonts w:cstheme="minorHAnsi"/>
        </w:rPr>
      </w:pPr>
    </w:p>
    <w:p w14:paraId="1B2564FC" w14:textId="159701E2" w:rsidR="00411F41" w:rsidRPr="00DE5BA9" w:rsidRDefault="00411F41" w:rsidP="00411F41">
      <w:pPr>
        <w:spacing w:after="0"/>
        <w:jc w:val="both"/>
        <w:rPr>
          <w:rFonts w:cstheme="minorHAnsi"/>
        </w:rPr>
      </w:pPr>
      <w:r w:rsidRPr="00DE5BA9">
        <w:rPr>
          <w:rFonts w:cstheme="minorHAnsi"/>
        </w:rPr>
        <w:t xml:space="preserve">The </w:t>
      </w:r>
      <w:r w:rsidR="00002D2B">
        <w:rPr>
          <w:rFonts w:cstheme="minorHAnsi"/>
        </w:rPr>
        <w:t>Ministry of Education Youth and Information</w:t>
      </w:r>
      <w:r w:rsidRPr="00DE5BA9">
        <w:rPr>
          <w:rFonts w:cstheme="minorHAnsi"/>
        </w:rPr>
        <w:t xml:space="preserve"> (</w:t>
      </w:r>
      <w:r w:rsidR="00002D2B">
        <w:rPr>
          <w:rFonts w:cstheme="minorHAnsi"/>
        </w:rPr>
        <w:t>MOEY</w:t>
      </w:r>
      <w:r w:rsidRPr="00DE5BA9">
        <w:rPr>
          <w:rFonts w:cstheme="minorHAnsi"/>
        </w:rPr>
        <w:t xml:space="preserve">) shall be responsible for making decisions on the specific sanctions to be imposed on workers for violations to this Code of Conduct.  I understand that if I breach this Code of Conduct, the </w:t>
      </w:r>
      <w:r w:rsidR="00002D2B">
        <w:rPr>
          <w:rFonts w:cstheme="minorHAnsi"/>
        </w:rPr>
        <w:t>MOEY</w:t>
      </w:r>
      <w:r w:rsidRPr="00DE5BA9">
        <w:rPr>
          <w:rFonts w:cstheme="minorHAnsi"/>
        </w:rPr>
        <w:t xml:space="preserve"> will take disciplinary action according to the seriousness of the offense which could include: </w:t>
      </w:r>
    </w:p>
    <w:p w14:paraId="049FE2B4" w14:textId="3F1BD24B" w:rsidR="00411F41" w:rsidRPr="00DE5BA9" w:rsidRDefault="00411F41" w:rsidP="00411F41">
      <w:pPr>
        <w:pStyle w:val="ListParagraph"/>
        <w:numPr>
          <w:ilvl w:val="0"/>
          <w:numId w:val="32"/>
        </w:numPr>
        <w:spacing w:after="0"/>
        <w:jc w:val="both"/>
        <w:rPr>
          <w:rFonts w:cstheme="minorHAnsi"/>
        </w:rPr>
      </w:pPr>
      <w:r w:rsidRPr="00DE5BA9">
        <w:rPr>
          <w:rFonts w:cstheme="minorHAnsi"/>
        </w:rPr>
        <w:t>verbal notification (For Public Officers)/ warning for PIU staff employed by the Permanent Secretary</w:t>
      </w:r>
    </w:p>
    <w:p w14:paraId="04C8CDFD" w14:textId="45A877A1" w:rsidR="00411F41" w:rsidRPr="00DE5BA9" w:rsidRDefault="00411F41" w:rsidP="00411F41">
      <w:pPr>
        <w:pStyle w:val="ListParagraph"/>
        <w:numPr>
          <w:ilvl w:val="0"/>
          <w:numId w:val="32"/>
        </w:numPr>
        <w:spacing w:after="0"/>
        <w:jc w:val="both"/>
        <w:rPr>
          <w:rFonts w:cstheme="minorHAnsi"/>
        </w:rPr>
      </w:pPr>
      <w:r w:rsidRPr="00DE5BA9">
        <w:rPr>
          <w:rFonts w:cstheme="minorHAnsi"/>
        </w:rPr>
        <w:t>written notification (For Public Officers)/ warning for PIU staff employed by the Permanent Secretary</w:t>
      </w:r>
    </w:p>
    <w:p w14:paraId="26931809" w14:textId="02F09645" w:rsidR="00411F41" w:rsidRPr="00DE5BA9" w:rsidRDefault="00411F41" w:rsidP="00411F41">
      <w:pPr>
        <w:pStyle w:val="ListParagraph"/>
        <w:numPr>
          <w:ilvl w:val="0"/>
          <w:numId w:val="32"/>
        </w:numPr>
        <w:spacing w:after="0"/>
        <w:jc w:val="both"/>
        <w:rPr>
          <w:rFonts w:cstheme="minorHAnsi"/>
        </w:rPr>
      </w:pPr>
      <w:r w:rsidRPr="00DE5BA9">
        <w:rPr>
          <w:rFonts w:cstheme="minorHAnsi"/>
        </w:rPr>
        <w:t>termination of employment</w:t>
      </w:r>
    </w:p>
    <w:p w14:paraId="68331FFD" w14:textId="77777777" w:rsidR="002E0751" w:rsidRPr="00DE5BA9" w:rsidRDefault="002E0751" w:rsidP="002E0751">
      <w:pPr>
        <w:pStyle w:val="ListParagraph"/>
        <w:spacing w:after="0"/>
        <w:jc w:val="both"/>
        <w:rPr>
          <w:rFonts w:cstheme="minorHAnsi"/>
        </w:rPr>
      </w:pPr>
    </w:p>
    <w:p w14:paraId="325C8E1B" w14:textId="77777777" w:rsidR="002E0751" w:rsidRPr="00DE5BA9" w:rsidRDefault="002E0751" w:rsidP="00FC7887">
      <w:pPr>
        <w:pStyle w:val="ListParagraph"/>
        <w:spacing w:after="0"/>
        <w:jc w:val="both"/>
        <w:rPr>
          <w:rFonts w:cstheme="minorHAnsi"/>
        </w:rPr>
      </w:pPr>
    </w:p>
    <w:p w14:paraId="740DE2CA" w14:textId="77777777" w:rsidR="00411F41" w:rsidRPr="00DE5BA9" w:rsidRDefault="00411F41" w:rsidP="00411F41">
      <w:pPr>
        <w:spacing w:after="0"/>
        <w:jc w:val="both"/>
        <w:rPr>
          <w:rFonts w:cstheme="minorHAnsi"/>
        </w:rPr>
      </w:pPr>
    </w:p>
    <w:p w14:paraId="53C25133" w14:textId="77777777" w:rsidR="00411F41" w:rsidRPr="00DE5BA9" w:rsidRDefault="00411F41" w:rsidP="00411F41">
      <w:pPr>
        <w:spacing w:after="0"/>
        <w:jc w:val="both"/>
        <w:rPr>
          <w:rFonts w:cstheme="minorHAnsi"/>
          <w:b/>
          <w:bCs/>
          <w:u w:val="single"/>
        </w:rPr>
      </w:pPr>
      <w:r w:rsidRPr="00DE5BA9">
        <w:rPr>
          <w:rFonts w:cstheme="minorHAnsi"/>
          <w:b/>
          <w:bCs/>
          <w:u w:val="single"/>
        </w:rPr>
        <w:t xml:space="preserve">Infringements sanctioned with verbal notification </w:t>
      </w:r>
    </w:p>
    <w:p w14:paraId="60B1E811" w14:textId="21EE15E7" w:rsidR="00411F41" w:rsidRPr="00DE5BA9" w:rsidRDefault="00411F41" w:rsidP="00411F41">
      <w:pPr>
        <w:spacing w:after="0"/>
        <w:jc w:val="both"/>
        <w:rPr>
          <w:rFonts w:cstheme="minorHAnsi"/>
        </w:rPr>
      </w:pPr>
      <w:r w:rsidRPr="00DE5BA9">
        <w:rPr>
          <w:rFonts w:cstheme="minorHAnsi"/>
        </w:rPr>
        <w:t xml:space="preserve">Those behaviors that do not cause relevant risks to the </w:t>
      </w:r>
      <w:r w:rsidR="00002D2B">
        <w:rPr>
          <w:rFonts w:cstheme="minorHAnsi"/>
        </w:rPr>
        <w:t>MOEY</w:t>
      </w:r>
      <w:r w:rsidRPr="00DE5BA9">
        <w:rPr>
          <w:rFonts w:cstheme="minorHAnsi"/>
        </w:rPr>
        <w:t>, other workers and/or its relationship with the communities. Verbal warnings may involve a reminder of the Code of Conduct and its applicability.</w:t>
      </w:r>
    </w:p>
    <w:p w14:paraId="2420CC83" w14:textId="77777777" w:rsidR="00411F41" w:rsidRPr="00DE5BA9" w:rsidRDefault="00411F41" w:rsidP="00411F41">
      <w:pPr>
        <w:spacing w:after="0"/>
        <w:jc w:val="both"/>
        <w:rPr>
          <w:rFonts w:cstheme="minorHAnsi"/>
        </w:rPr>
      </w:pPr>
    </w:p>
    <w:p w14:paraId="19528C7E" w14:textId="77777777" w:rsidR="00411F41" w:rsidRPr="00DE5BA9" w:rsidRDefault="00411F41" w:rsidP="00411F41">
      <w:pPr>
        <w:spacing w:after="0"/>
        <w:jc w:val="both"/>
        <w:rPr>
          <w:rFonts w:cstheme="minorHAnsi"/>
          <w:b/>
          <w:bCs/>
          <w:u w:val="single"/>
        </w:rPr>
      </w:pPr>
      <w:r w:rsidRPr="00DE5BA9">
        <w:rPr>
          <w:rFonts w:cstheme="minorHAnsi"/>
          <w:b/>
          <w:bCs/>
          <w:u w:val="single"/>
        </w:rPr>
        <w:t xml:space="preserve">Infringements sanctioned with written notification </w:t>
      </w:r>
    </w:p>
    <w:p w14:paraId="0EE47B85" w14:textId="37127AB7" w:rsidR="00411F41" w:rsidRPr="00DE5BA9" w:rsidRDefault="00411F41" w:rsidP="00411F41">
      <w:pPr>
        <w:spacing w:after="0"/>
        <w:jc w:val="both"/>
        <w:rPr>
          <w:rFonts w:cstheme="minorHAnsi"/>
        </w:rPr>
      </w:pPr>
      <w:r w:rsidRPr="00DE5BA9">
        <w:rPr>
          <w:rFonts w:cstheme="minorHAnsi"/>
        </w:rPr>
        <w:t xml:space="preserve">Those behaviors that cause minor risk to the </w:t>
      </w:r>
      <w:r w:rsidR="00002D2B">
        <w:rPr>
          <w:rFonts w:cstheme="minorHAnsi"/>
        </w:rPr>
        <w:t>MOEY</w:t>
      </w:r>
      <w:r w:rsidRPr="00DE5BA9">
        <w:rPr>
          <w:rFonts w:cstheme="minorHAnsi"/>
        </w:rPr>
        <w:t>, other workers and/or its relationship with the communities and/or the environment.</w:t>
      </w:r>
    </w:p>
    <w:p w14:paraId="6E634434" w14:textId="77777777" w:rsidR="00411F41" w:rsidRPr="00DE5BA9" w:rsidRDefault="00411F41" w:rsidP="00411F41">
      <w:pPr>
        <w:spacing w:after="0"/>
        <w:jc w:val="both"/>
        <w:rPr>
          <w:rFonts w:cstheme="minorHAnsi"/>
        </w:rPr>
      </w:pPr>
    </w:p>
    <w:p w14:paraId="713C6324" w14:textId="77777777" w:rsidR="00411F41" w:rsidRPr="00DE5BA9" w:rsidRDefault="00411F41" w:rsidP="00411F41">
      <w:pPr>
        <w:spacing w:after="0"/>
        <w:jc w:val="both"/>
        <w:rPr>
          <w:rFonts w:cstheme="minorHAnsi"/>
          <w:b/>
          <w:bCs/>
          <w:u w:val="single"/>
        </w:rPr>
      </w:pPr>
      <w:r w:rsidRPr="00DE5BA9">
        <w:rPr>
          <w:rFonts w:cstheme="minorHAnsi"/>
          <w:b/>
          <w:bCs/>
          <w:u w:val="single"/>
        </w:rPr>
        <w:t xml:space="preserve">Infringements sanctioned with termination of employment </w:t>
      </w:r>
    </w:p>
    <w:p w14:paraId="34B45DC8" w14:textId="0BA08E96" w:rsidR="00411F41" w:rsidRPr="00DE5BA9" w:rsidRDefault="00411F41" w:rsidP="00411F41">
      <w:pPr>
        <w:spacing w:after="0"/>
        <w:jc w:val="both"/>
        <w:rPr>
          <w:rFonts w:cstheme="minorHAnsi"/>
        </w:rPr>
      </w:pPr>
      <w:r w:rsidRPr="00DE5BA9">
        <w:rPr>
          <w:rFonts w:cstheme="minorHAnsi"/>
        </w:rPr>
        <w:t xml:space="preserve">Those </w:t>
      </w:r>
      <w:proofErr w:type="spellStart"/>
      <w:r w:rsidR="00106EF6">
        <w:rPr>
          <w:rFonts w:cstheme="minorHAnsi"/>
        </w:rPr>
        <w:t>behaviours</w:t>
      </w:r>
      <w:proofErr w:type="spellEnd"/>
      <w:r w:rsidR="00106EF6">
        <w:rPr>
          <w:rFonts w:cstheme="minorHAnsi"/>
        </w:rPr>
        <w:t xml:space="preserve"> that cause substantive risks to the MOEY, other workers and/or its relationship with the communities and/or the environment, or </w:t>
      </w:r>
      <w:proofErr w:type="spellStart"/>
      <w:r w:rsidR="00106EF6">
        <w:rPr>
          <w:rFonts w:cstheme="minorHAnsi"/>
        </w:rPr>
        <w:t>behaviours</w:t>
      </w:r>
      <w:proofErr w:type="spellEnd"/>
      <w:r w:rsidRPr="00DE5BA9">
        <w:rPr>
          <w:rFonts w:cstheme="minorHAnsi"/>
        </w:rPr>
        <w:t xml:space="preserve"> that constitute serious misconduct in accordance with this Code of Conduct. In such cases, the termination of employment may be accompanied by a referral to the corresponding legal authorities. Cases of SEA or SH will always be considered serious misconduct. Recurrent offences to the Code of Conduct will also be considered serious misconduct.</w:t>
      </w:r>
    </w:p>
    <w:p w14:paraId="067E8552" w14:textId="77777777" w:rsidR="00411F41" w:rsidRPr="00DE5BA9" w:rsidRDefault="00411F41" w:rsidP="00411F41">
      <w:pPr>
        <w:spacing w:after="0"/>
        <w:jc w:val="both"/>
        <w:rPr>
          <w:rFonts w:cstheme="minorHAnsi"/>
        </w:rPr>
      </w:pPr>
    </w:p>
    <w:p w14:paraId="3ECD4F17" w14:textId="7694473D" w:rsidR="00411F41" w:rsidRPr="00DE5BA9" w:rsidRDefault="00411F41" w:rsidP="00411F41">
      <w:pPr>
        <w:spacing w:after="0"/>
        <w:jc w:val="both"/>
        <w:rPr>
          <w:rFonts w:cstheme="minorHAnsi"/>
        </w:rPr>
      </w:pPr>
      <w:r w:rsidRPr="00DE5BA9">
        <w:rPr>
          <w:rFonts w:cstheme="minorHAnsi"/>
        </w:rPr>
        <w:t>Termination of employment shall be carried out in accordance with the laws of Jamaica.</w:t>
      </w:r>
    </w:p>
    <w:p w14:paraId="655FF6F3" w14:textId="77777777" w:rsidR="00411F41" w:rsidRPr="00DE5BA9" w:rsidRDefault="00411F41" w:rsidP="00411F41">
      <w:pPr>
        <w:spacing w:after="0"/>
        <w:jc w:val="both"/>
        <w:rPr>
          <w:rFonts w:cstheme="minorHAnsi"/>
        </w:rPr>
      </w:pPr>
    </w:p>
    <w:p w14:paraId="2D91C110" w14:textId="77777777" w:rsidR="00411F41" w:rsidRPr="00DE5BA9" w:rsidRDefault="00411F41" w:rsidP="00411F41">
      <w:pPr>
        <w:spacing w:after="0"/>
        <w:jc w:val="both"/>
        <w:rPr>
          <w:rFonts w:cstheme="minorHAnsi"/>
        </w:rPr>
      </w:pPr>
    </w:p>
    <w:p w14:paraId="4BA85529" w14:textId="63CC9F5E" w:rsidR="00411F41" w:rsidRPr="00DE5BA9" w:rsidRDefault="00411F41" w:rsidP="00411F41">
      <w:pPr>
        <w:spacing w:after="0"/>
        <w:jc w:val="both"/>
        <w:rPr>
          <w:rFonts w:cstheme="minorHAnsi"/>
        </w:rPr>
      </w:pPr>
      <w:r w:rsidRPr="00DE5BA9">
        <w:rPr>
          <w:rFonts w:cstheme="minorHAnsi"/>
        </w:rPr>
        <w:t xml:space="preserve">I understand that it is my responsibility to ensure that the environmental, social, health and safety standards are met; that I will adhere to the occupational health and safety management plan; and, that I will avoid actions or </w:t>
      </w:r>
      <w:proofErr w:type="spellStart"/>
      <w:r w:rsidRPr="00DE5BA9">
        <w:rPr>
          <w:rFonts w:cstheme="minorHAnsi"/>
        </w:rPr>
        <w:t>behavio</w:t>
      </w:r>
      <w:r w:rsidR="00C27F6A">
        <w:rPr>
          <w:rFonts w:cstheme="minorHAnsi"/>
        </w:rPr>
        <w:t>u</w:t>
      </w:r>
      <w:r w:rsidRPr="00DE5BA9">
        <w:rPr>
          <w:rFonts w:cstheme="minorHAnsi"/>
        </w:rPr>
        <w:t>rs</w:t>
      </w:r>
      <w:proofErr w:type="spellEnd"/>
      <w:r w:rsidRPr="00DE5BA9">
        <w:rPr>
          <w:rFonts w:cstheme="minorHAnsi"/>
        </w:rPr>
        <w:t xml:space="preserve"> that could be construed as GBV, including SEA and SH. Any such actions will be a breach of this Code of Conduct. I do hereby acknowledge that I have read the foregoing Code of Conduct, agree to comply with the standards contained herein, and understand my roles and responsibilities to prevent and respond to ESHS, OHS, and GBV issues. I understand that any action inconsistent with this Code of Conduct or failure to act, may result in disciplinary action. </w:t>
      </w:r>
    </w:p>
    <w:p w14:paraId="13D7D147" w14:textId="77777777" w:rsidR="00411F41" w:rsidRPr="00DE5BA9" w:rsidRDefault="00411F41" w:rsidP="00411F41">
      <w:pPr>
        <w:spacing w:after="0"/>
        <w:jc w:val="both"/>
        <w:rPr>
          <w:rFonts w:cstheme="minorHAnsi"/>
        </w:rPr>
      </w:pPr>
    </w:p>
    <w:p w14:paraId="40AF2E96" w14:textId="37928087" w:rsidR="00411F41" w:rsidRPr="00DE5BA9" w:rsidRDefault="00560857" w:rsidP="00411F41">
      <w:pPr>
        <w:spacing w:after="0"/>
        <w:rPr>
          <w:rFonts w:cstheme="minorHAnsi"/>
        </w:rPr>
      </w:pPr>
      <w:r w:rsidRPr="00DE5BA9">
        <w:rPr>
          <w:rFonts w:cstheme="minorHAnsi"/>
        </w:rPr>
        <w:t>Staff Signature: ________________________________________</w:t>
      </w:r>
    </w:p>
    <w:p w14:paraId="79BF4E72" w14:textId="3B316B9E" w:rsidR="00560857" w:rsidRPr="00DE5BA9" w:rsidRDefault="00560857" w:rsidP="00411F41">
      <w:pPr>
        <w:spacing w:after="0"/>
        <w:rPr>
          <w:rFonts w:cstheme="minorHAnsi"/>
        </w:rPr>
      </w:pPr>
    </w:p>
    <w:p w14:paraId="71FA5E24" w14:textId="1AF619CD" w:rsidR="00560857" w:rsidRPr="00DE5BA9" w:rsidRDefault="00560857" w:rsidP="00411F41">
      <w:pPr>
        <w:spacing w:after="0"/>
        <w:rPr>
          <w:rFonts w:cstheme="minorHAnsi"/>
        </w:rPr>
      </w:pPr>
      <w:r w:rsidRPr="00DE5BA9">
        <w:rPr>
          <w:rFonts w:cstheme="minorHAnsi"/>
        </w:rPr>
        <w:t>Printed Name: ________________________________________</w:t>
      </w:r>
    </w:p>
    <w:p w14:paraId="21D1CB29" w14:textId="086B9653" w:rsidR="00560857" w:rsidRPr="00DE5BA9" w:rsidRDefault="00560857" w:rsidP="00411F41">
      <w:pPr>
        <w:spacing w:after="0"/>
        <w:rPr>
          <w:rFonts w:cstheme="minorHAnsi"/>
        </w:rPr>
      </w:pPr>
    </w:p>
    <w:p w14:paraId="2272AAFF" w14:textId="76D8B61F" w:rsidR="00560857" w:rsidRPr="00DE5BA9" w:rsidRDefault="00560857" w:rsidP="00411F41">
      <w:pPr>
        <w:spacing w:after="0"/>
        <w:rPr>
          <w:rFonts w:cstheme="minorHAnsi"/>
        </w:rPr>
      </w:pPr>
      <w:proofErr w:type="gramStart"/>
      <w:r w:rsidRPr="00DE5BA9">
        <w:rPr>
          <w:rFonts w:cstheme="minorHAnsi"/>
        </w:rPr>
        <w:t>Title:_</w:t>
      </w:r>
      <w:proofErr w:type="gramEnd"/>
      <w:r w:rsidRPr="00DE5BA9">
        <w:rPr>
          <w:rFonts w:cstheme="minorHAnsi"/>
        </w:rPr>
        <w:t>___________________________________________________</w:t>
      </w:r>
    </w:p>
    <w:p w14:paraId="65D77768" w14:textId="160CAFB8" w:rsidR="00560857" w:rsidRPr="00DE5BA9" w:rsidRDefault="00560857" w:rsidP="00411F41">
      <w:pPr>
        <w:spacing w:after="0"/>
        <w:rPr>
          <w:rFonts w:cstheme="minorHAnsi"/>
        </w:rPr>
      </w:pPr>
    </w:p>
    <w:p w14:paraId="4D5DC292" w14:textId="67C00835" w:rsidR="00B2381E" w:rsidRPr="00DE5BA9" w:rsidRDefault="00560857" w:rsidP="006D767B">
      <w:pPr>
        <w:spacing w:after="0"/>
        <w:rPr>
          <w:rFonts w:cstheme="minorHAnsi"/>
          <w:b/>
          <w:bCs/>
          <w:u w:val="single"/>
        </w:rPr>
      </w:pPr>
      <w:proofErr w:type="gramStart"/>
      <w:r w:rsidRPr="00DE5BA9">
        <w:rPr>
          <w:rFonts w:cstheme="minorHAnsi"/>
        </w:rPr>
        <w:t>Date:_</w:t>
      </w:r>
      <w:proofErr w:type="gramEnd"/>
      <w:r w:rsidRPr="00DE5BA9">
        <w:rPr>
          <w:rFonts w:cstheme="minorHAnsi"/>
        </w:rPr>
        <w:t>___________________________________________________</w:t>
      </w:r>
    </w:p>
    <w:sectPr w:rsidR="00B2381E" w:rsidRPr="00DE5BA9" w:rsidSect="008953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FA6F" w14:textId="77777777" w:rsidR="001F079B" w:rsidRDefault="001F079B" w:rsidP="00FA0FFD">
      <w:pPr>
        <w:spacing w:after="0" w:line="240" w:lineRule="auto"/>
      </w:pPr>
      <w:r>
        <w:separator/>
      </w:r>
    </w:p>
  </w:endnote>
  <w:endnote w:type="continuationSeparator" w:id="0">
    <w:p w14:paraId="1C1EAF0D" w14:textId="77777777" w:rsidR="001F079B" w:rsidRDefault="001F079B" w:rsidP="00FA0FFD">
      <w:pPr>
        <w:spacing w:after="0" w:line="240" w:lineRule="auto"/>
      </w:pPr>
      <w:r>
        <w:continuationSeparator/>
      </w:r>
    </w:p>
  </w:endnote>
  <w:endnote w:type="continuationNotice" w:id="1">
    <w:p w14:paraId="6CBBF880" w14:textId="77777777" w:rsidR="001F079B" w:rsidRDefault="001F0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074D" w14:textId="77777777" w:rsidR="005E4173" w:rsidRDefault="005E4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28974"/>
      <w:docPartObj>
        <w:docPartGallery w:val="Page Numbers (Bottom of Page)"/>
        <w:docPartUnique/>
      </w:docPartObj>
    </w:sdtPr>
    <w:sdtEndPr>
      <w:rPr>
        <w:color w:val="7F7F7F" w:themeColor="background1" w:themeShade="7F"/>
        <w:spacing w:val="60"/>
      </w:rPr>
    </w:sdtEndPr>
    <w:sdtContent>
      <w:p w14:paraId="4BCD35AF" w14:textId="2EE9E2D8" w:rsidR="005E4173" w:rsidRDefault="005E41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319E">
          <w:rPr>
            <w:noProof/>
          </w:rPr>
          <w:t>20</w:t>
        </w:r>
        <w:r>
          <w:rPr>
            <w:noProof/>
          </w:rPr>
          <w:fldChar w:fldCharType="end"/>
        </w:r>
        <w:r>
          <w:t xml:space="preserve"> | </w:t>
        </w:r>
        <w:r>
          <w:rPr>
            <w:color w:val="7F7F7F" w:themeColor="background1" w:themeShade="7F"/>
            <w:spacing w:val="60"/>
          </w:rPr>
          <w:t>Page</w:t>
        </w:r>
      </w:p>
    </w:sdtContent>
  </w:sdt>
  <w:p w14:paraId="75C910FC" w14:textId="77777777" w:rsidR="005E4173" w:rsidRDefault="005E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C6D7" w14:textId="77777777" w:rsidR="005E4173" w:rsidRDefault="005E4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3A45B" w14:textId="77777777" w:rsidR="001F079B" w:rsidRDefault="001F079B" w:rsidP="00FA0FFD">
      <w:pPr>
        <w:spacing w:after="0" w:line="240" w:lineRule="auto"/>
      </w:pPr>
      <w:r>
        <w:separator/>
      </w:r>
    </w:p>
  </w:footnote>
  <w:footnote w:type="continuationSeparator" w:id="0">
    <w:p w14:paraId="68D1C264" w14:textId="77777777" w:rsidR="001F079B" w:rsidRDefault="001F079B" w:rsidP="00FA0FFD">
      <w:pPr>
        <w:spacing w:after="0" w:line="240" w:lineRule="auto"/>
      </w:pPr>
      <w:r>
        <w:continuationSeparator/>
      </w:r>
    </w:p>
  </w:footnote>
  <w:footnote w:type="continuationNotice" w:id="1">
    <w:p w14:paraId="0285323F" w14:textId="77777777" w:rsidR="001F079B" w:rsidRDefault="001F079B">
      <w:pPr>
        <w:spacing w:after="0" w:line="240" w:lineRule="auto"/>
      </w:pPr>
    </w:p>
  </w:footnote>
  <w:footnote w:id="2">
    <w:p w14:paraId="24F1ADE3" w14:textId="5515E803" w:rsidR="00825A2A" w:rsidRPr="00BB4ACB" w:rsidRDefault="00825A2A" w:rsidP="00825A2A">
      <w:pPr>
        <w:spacing w:after="0" w:line="276" w:lineRule="auto"/>
        <w:jc w:val="both"/>
        <w:rPr>
          <w:color w:val="000000" w:themeColor="text1"/>
          <w:sz w:val="16"/>
          <w:szCs w:val="16"/>
        </w:rPr>
      </w:pPr>
      <w:r>
        <w:rPr>
          <w:rStyle w:val="FootnoteReference"/>
        </w:rPr>
        <w:footnoteRef/>
      </w:r>
      <w:r>
        <w:t xml:space="preserve"> </w:t>
      </w:r>
      <w:r w:rsidRPr="008D36CA">
        <w:rPr>
          <w:b/>
          <w:bCs/>
          <w:color w:val="000000" w:themeColor="text1"/>
          <w:sz w:val="16"/>
          <w:szCs w:val="16"/>
        </w:rPr>
        <w:t>Direct Workers:</w:t>
      </w:r>
      <w:r w:rsidRPr="00BB4ACB">
        <w:rPr>
          <w:color w:val="000000" w:themeColor="text1"/>
          <w:sz w:val="16"/>
          <w:szCs w:val="16"/>
        </w:rPr>
        <w:t xml:space="preserve">  People employed or engaged directly by the Borrower (including the project proponent and the project implementation agencies) to work specifically in relation to the project</w:t>
      </w:r>
      <w:r w:rsidR="00647518">
        <w:rPr>
          <w:color w:val="000000" w:themeColor="text1"/>
          <w:sz w:val="16"/>
          <w:szCs w:val="16"/>
        </w:rPr>
        <w:t xml:space="preserve">. </w:t>
      </w:r>
      <w:r w:rsidR="00647518" w:rsidRPr="00647518">
        <w:rPr>
          <w:color w:val="000000" w:themeColor="text1"/>
          <w:sz w:val="16"/>
          <w:szCs w:val="16"/>
        </w:rPr>
        <w:t>Where civil servants are working in connection with the project, whether full-time or part-time, they will remain subject to the terms and conditions of their existing public sector employment agreement or arrangement unless there has been an effective legal transfer of their employment or engagement to the project. However, consistent with the Bank’s ESS2, provisions in this LMP related to occupational health and safety shall be applied to them.</w:t>
      </w:r>
    </w:p>
    <w:p w14:paraId="66A8B26E" w14:textId="648043C4" w:rsidR="00825A2A" w:rsidRPr="00BB4ACB" w:rsidRDefault="00825A2A" w:rsidP="00825A2A">
      <w:pPr>
        <w:spacing w:after="0" w:line="276" w:lineRule="auto"/>
        <w:jc w:val="both"/>
        <w:rPr>
          <w:color w:val="000000" w:themeColor="text1"/>
          <w:sz w:val="16"/>
          <w:szCs w:val="16"/>
        </w:rPr>
      </w:pPr>
      <w:r w:rsidRPr="008D36CA">
        <w:rPr>
          <w:b/>
          <w:bCs/>
          <w:color w:val="000000" w:themeColor="text1"/>
          <w:sz w:val="16"/>
          <w:szCs w:val="16"/>
        </w:rPr>
        <w:t>Contract Workers</w:t>
      </w:r>
      <w:r w:rsidRPr="00BB4ACB">
        <w:rPr>
          <w:color w:val="000000" w:themeColor="text1"/>
          <w:sz w:val="16"/>
          <w:szCs w:val="16"/>
        </w:rPr>
        <w:t xml:space="preserve">: People employed or engaged through third parties to perform work related to core functions of the project, regardless of location </w:t>
      </w:r>
    </w:p>
    <w:p w14:paraId="48F22C39" w14:textId="66B50BEE" w:rsidR="00825A2A" w:rsidRPr="00BB4ACB" w:rsidRDefault="00825A2A" w:rsidP="00825A2A">
      <w:pPr>
        <w:spacing w:after="0" w:line="276" w:lineRule="auto"/>
        <w:jc w:val="both"/>
        <w:rPr>
          <w:color w:val="000000" w:themeColor="text1"/>
          <w:sz w:val="16"/>
          <w:szCs w:val="16"/>
        </w:rPr>
      </w:pPr>
      <w:r w:rsidRPr="008D36CA">
        <w:rPr>
          <w:b/>
          <w:bCs/>
          <w:color w:val="000000" w:themeColor="text1"/>
          <w:sz w:val="16"/>
          <w:szCs w:val="16"/>
        </w:rPr>
        <w:t>Community Workers:</w:t>
      </w:r>
      <w:r w:rsidRPr="00D8090B">
        <w:rPr>
          <w:color w:val="000000" w:themeColor="text1"/>
          <w:sz w:val="16"/>
          <w:szCs w:val="16"/>
        </w:rPr>
        <w:t xml:space="preserve"> People employed or engaged in providing community labour </w:t>
      </w:r>
      <w:r w:rsidR="00D8090B" w:rsidRPr="00D8090B">
        <w:rPr>
          <w:color w:val="000000" w:themeColor="text1"/>
          <w:sz w:val="16"/>
          <w:szCs w:val="16"/>
        </w:rPr>
        <w:t xml:space="preserve">such as community organizing, reporting grievances or environmental concerns, supporting ceremonies (groundbreaking, handing over, ushering </w:t>
      </w:r>
      <w:proofErr w:type="spellStart"/>
      <w:r w:rsidR="00D8090B" w:rsidRPr="00D8090B">
        <w:rPr>
          <w:color w:val="000000" w:themeColor="text1"/>
          <w:sz w:val="16"/>
          <w:szCs w:val="16"/>
        </w:rPr>
        <w:t>etc</w:t>
      </w:r>
      <w:proofErr w:type="spellEnd"/>
      <w:r w:rsidR="00D8090B" w:rsidRPr="00D8090B">
        <w:rPr>
          <w:color w:val="000000" w:themeColor="text1"/>
          <w:sz w:val="16"/>
          <w:szCs w:val="16"/>
        </w:rPr>
        <w:t>)</w:t>
      </w:r>
      <w:r w:rsidR="00C05F5F">
        <w:rPr>
          <w:color w:val="000000" w:themeColor="text1"/>
          <w:sz w:val="16"/>
          <w:szCs w:val="16"/>
        </w:rPr>
        <w:t xml:space="preserve">, community </w:t>
      </w:r>
      <w:r w:rsidR="00474BCA">
        <w:rPr>
          <w:color w:val="000000" w:themeColor="text1"/>
          <w:sz w:val="16"/>
          <w:szCs w:val="16"/>
        </w:rPr>
        <w:t>site watchman.</w:t>
      </w:r>
    </w:p>
    <w:p w14:paraId="0D9762F2" w14:textId="77777777" w:rsidR="00825A2A" w:rsidRDefault="00825A2A" w:rsidP="00825A2A">
      <w:pPr>
        <w:pStyle w:val="FootnoteText"/>
      </w:pPr>
    </w:p>
  </w:footnote>
  <w:footnote w:id="3">
    <w:p w14:paraId="700642C3" w14:textId="646CF713" w:rsidR="005E4173" w:rsidRDefault="005E4173">
      <w:pPr>
        <w:pStyle w:val="FootnoteText"/>
      </w:pPr>
      <w:r>
        <w:rPr>
          <w:rStyle w:val="FootnoteReference"/>
        </w:rPr>
        <w:footnoteRef/>
      </w:r>
      <w:r>
        <w:t xml:space="preserve"> July 25, 2019.</w:t>
      </w:r>
    </w:p>
  </w:footnote>
  <w:footnote w:id="4">
    <w:p w14:paraId="4A72DDEA" w14:textId="62453831" w:rsidR="005E4173" w:rsidRPr="000559DA" w:rsidRDefault="005E4173">
      <w:pPr>
        <w:pStyle w:val="FootnoteText"/>
      </w:pPr>
      <w:r>
        <w:rPr>
          <w:rStyle w:val="FootnoteReference"/>
        </w:rPr>
        <w:footnoteRef/>
      </w:r>
      <w:r>
        <w:t xml:space="preserve"> </w:t>
      </w:r>
      <w:r w:rsidRPr="009B61E1">
        <w:rPr>
          <w:b/>
          <w:bCs/>
        </w:rPr>
        <w:t>Section 5</w:t>
      </w:r>
      <w:r>
        <w:t xml:space="preserve"> of the </w:t>
      </w:r>
      <w:r w:rsidRPr="009B61E1">
        <w:rPr>
          <w:b/>
          <w:bCs/>
        </w:rPr>
        <w:t>Minimum Wage Act, 1938</w:t>
      </w:r>
      <w:r>
        <w:t>.</w:t>
      </w:r>
    </w:p>
  </w:footnote>
  <w:footnote w:id="5">
    <w:p w14:paraId="15C5289D" w14:textId="6AD610B5" w:rsidR="005E4173" w:rsidRDefault="005E4173">
      <w:pPr>
        <w:pStyle w:val="FootnoteText"/>
      </w:pPr>
      <w:r>
        <w:rPr>
          <w:rStyle w:val="FootnoteReference"/>
        </w:rPr>
        <w:footnoteRef/>
      </w:r>
      <w:r>
        <w:t xml:space="preserve"> An enabling legislation which amended several </w:t>
      </w:r>
      <w:proofErr w:type="gramStart"/>
      <w:r>
        <w:t>legislation</w:t>
      </w:r>
      <w:proofErr w:type="gramEnd"/>
      <w:r>
        <w:t xml:space="preserve"> which restricted the implementation of Flexible Work Arrangements. </w:t>
      </w:r>
    </w:p>
  </w:footnote>
  <w:footnote w:id="6">
    <w:p w14:paraId="18D9DBB3" w14:textId="77777777" w:rsidR="005E4173" w:rsidRDefault="005E4173" w:rsidP="008F398D">
      <w:pPr>
        <w:pStyle w:val="FootnoteText"/>
      </w:pPr>
      <w:r>
        <w:rPr>
          <w:rStyle w:val="FootnoteReference"/>
        </w:rPr>
        <w:footnoteRef/>
      </w:r>
      <w:r>
        <w:t xml:space="preserve"> The term “</w:t>
      </w:r>
      <w:r w:rsidRPr="00005154">
        <w:rPr>
          <w:i/>
          <w:iCs/>
        </w:rPr>
        <w:t>casual worker</w:t>
      </w:r>
      <w:r>
        <w:t xml:space="preserve">” means </w:t>
      </w:r>
      <w:r w:rsidRPr="00005154">
        <w:rPr>
          <w:i/>
          <w:iCs/>
        </w:rPr>
        <w:t>“any worker who is employed-(a) from day to day; or (b) for the performance of a particular task which normally cannot be performed in less than one working day”.</w:t>
      </w:r>
      <w:r>
        <w:t xml:space="preserve"> (Section 2(1) of the Holidays </w:t>
      </w:r>
      <w:proofErr w:type="gramStart"/>
      <w:r>
        <w:t>With</w:t>
      </w:r>
      <w:proofErr w:type="gramEnd"/>
      <w:r>
        <w:t xml:space="preserve"> Pay Act.</w:t>
      </w:r>
    </w:p>
  </w:footnote>
  <w:footnote w:id="7">
    <w:p w14:paraId="1D99D1AD" w14:textId="3193BE90" w:rsidR="005E4173" w:rsidRDefault="005E4173">
      <w:pPr>
        <w:pStyle w:val="FootnoteText"/>
      </w:pPr>
      <w:r>
        <w:rPr>
          <w:rStyle w:val="FootnoteReference"/>
        </w:rPr>
        <w:footnoteRef/>
      </w:r>
      <w:r>
        <w:t xml:space="preserve"> The Human Resource Department (HRMD) of the MoEY will be responsible for handling civil servant workers</w:t>
      </w:r>
      <w:r w:rsidR="004D47E3">
        <w:t>, training may be outsourced</w:t>
      </w:r>
      <w:r>
        <w:t xml:space="preserve">. </w:t>
      </w:r>
    </w:p>
  </w:footnote>
  <w:footnote w:id="8">
    <w:p w14:paraId="6C2BCB80" w14:textId="13148F91" w:rsidR="00517C3E" w:rsidRPr="008D36CA" w:rsidRDefault="00517C3E">
      <w:pPr>
        <w:pStyle w:val="FootnoteText"/>
        <w:rPr>
          <w:sz w:val="16"/>
          <w:szCs w:val="16"/>
        </w:rPr>
      </w:pPr>
      <w:r>
        <w:rPr>
          <w:rStyle w:val="FootnoteReference"/>
        </w:rPr>
        <w:footnoteRef/>
      </w:r>
      <w:r>
        <w:t xml:space="preserve"> </w:t>
      </w:r>
      <w:r w:rsidR="004A70C6" w:rsidRPr="008D36CA">
        <w:rPr>
          <w:sz w:val="16"/>
          <w:szCs w:val="16"/>
        </w:rPr>
        <w:t xml:space="preserve">The Independent Oversight Committee will consist of approximately </w:t>
      </w:r>
      <w:r w:rsidR="00BE3AF9">
        <w:rPr>
          <w:sz w:val="16"/>
          <w:szCs w:val="16"/>
        </w:rPr>
        <w:t xml:space="preserve">seven </w:t>
      </w:r>
      <w:r w:rsidR="004A70C6" w:rsidRPr="008D36CA">
        <w:rPr>
          <w:sz w:val="16"/>
          <w:szCs w:val="16"/>
        </w:rPr>
        <w:t>members representing</w:t>
      </w:r>
      <w:r w:rsidR="008D36CA">
        <w:rPr>
          <w:sz w:val="16"/>
          <w:szCs w:val="16"/>
        </w:rPr>
        <w:t xml:space="preserve"> the MOEYI and an independent mediator either trained by the Dispute Resolution Foundation (</w:t>
      </w:r>
      <w:proofErr w:type="gramStart"/>
      <w:r w:rsidR="008D36CA">
        <w:rPr>
          <w:sz w:val="16"/>
          <w:szCs w:val="16"/>
        </w:rPr>
        <w:t>DRF)  or</w:t>
      </w:r>
      <w:proofErr w:type="gramEnd"/>
      <w:r w:rsidR="008D36CA">
        <w:rPr>
          <w:sz w:val="16"/>
          <w:szCs w:val="16"/>
        </w:rPr>
        <w:t xml:space="preserve"> a mediator  directly from the DRF.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BA19" w14:textId="77777777" w:rsidR="005E4173" w:rsidRDefault="005E4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63F4" w14:textId="27CA4275" w:rsidR="005E4173" w:rsidRDefault="005E4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2FC2" w14:textId="77777777" w:rsidR="005E4173" w:rsidRDefault="005E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3E1"/>
    <w:multiLevelType w:val="hybridMultilevel"/>
    <w:tmpl w:val="0002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7AD1"/>
    <w:multiLevelType w:val="hybridMultilevel"/>
    <w:tmpl w:val="9FBC66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B80531"/>
    <w:multiLevelType w:val="hybridMultilevel"/>
    <w:tmpl w:val="C9C8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A6047"/>
    <w:multiLevelType w:val="hybridMultilevel"/>
    <w:tmpl w:val="AEE056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FFF5B9C"/>
    <w:multiLevelType w:val="hybridMultilevel"/>
    <w:tmpl w:val="92FE8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26B8"/>
    <w:multiLevelType w:val="hybridMultilevel"/>
    <w:tmpl w:val="C23AA6DA"/>
    <w:lvl w:ilvl="0" w:tplc="5508A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6489A"/>
    <w:multiLevelType w:val="hybridMultilevel"/>
    <w:tmpl w:val="DF8EC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C846EA"/>
    <w:multiLevelType w:val="hybridMultilevel"/>
    <w:tmpl w:val="A5B0D6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76A7F1D"/>
    <w:multiLevelType w:val="hybridMultilevel"/>
    <w:tmpl w:val="F1781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35940"/>
    <w:multiLevelType w:val="hybridMultilevel"/>
    <w:tmpl w:val="894457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9D16DC"/>
    <w:multiLevelType w:val="hybridMultilevel"/>
    <w:tmpl w:val="3D5EA4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713C"/>
    <w:multiLevelType w:val="hybridMultilevel"/>
    <w:tmpl w:val="AD843FB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FD027B5"/>
    <w:multiLevelType w:val="hybridMultilevel"/>
    <w:tmpl w:val="8E084F22"/>
    <w:lvl w:ilvl="0" w:tplc="4216DA22">
      <w:start w:val="1"/>
      <w:numFmt w:val="bullet"/>
      <w:lvlText w:val=""/>
      <w:lvlJc w:val="left"/>
      <w:pPr>
        <w:ind w:left="2509" w:hanging="360"/>
      </w:pPr>
      <w:rPr>
        <w:rFonts w:ascii="Wingdings" w:hAnsi="Wingdings" w:hint="default"/>
        <w:sz w:val="24"/>
        <w:szCs w:val="24"/>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3" w15:restartNumberingAfterBreak="0">
    <w:nsid w:val="208B2EEE"/>
    <w:multiLevelType w:val="hybridMultilevel"/>
    <w:tmpl w:val="9FDC2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A3B22"/>
    <w:multiLevelType w:val="hybridMultilevel"/>
    <w:tmpl w:val="95683AEA"/>
    <w:lvl w:ilvl="0" w:tplc="80860CC0">
      <w:start w:val="1"/>
      <w:numFmt w:val="bullet"/>
      <w:lvlText w:val=""/>
      <w:lvlJc w:val="left"/>
      <w:pPr>
        <w:ind w:left="720" w:hanging="360"/>
      </w:pPr>
      <w:rPr>
        <w:rFonts w:ascii="Symbol" w:hAnsi="Symbol"/>
      </w:rPr>
    </w:lvl>
    <w:lvl w:ilvl="1" w:tplc="A3380A0E">
      <w:start w:val="1"/>
      <w:numFmt w:val="bullet"/>
      <w:lvlText w:val=""/>
      <w:lvlJc w:val="left"/>
      <w:pPr>
        <w:ind w:left="720" w:hanging="360"/>
      </w:pPr>
      <w:rPr>
        <w:rFonts w:ascii="Symbol" w:hAnsi="Symbol"/>
      </w:rPr>
    </w:lvl>
    <w:lvl w:ilvl="2" w:tplc="3732CA2E">
      <w:start w:val="1"/>
      <w:numFmt w:val="bullet"/>
      <w:lvlText w:val=""/>
      <w:lvlJc w:val="left"/>
      <w:pPr>
        <w:ind w:left="720" w:hanging="360"/>
      </w:pPr>
      <w:rPr>
        <w:rFonts w:ascii="Symbol" w:hAnsi="Symbol"/>
      </w:rPr>
    </w:lvl>
    <w:lvl w:ilvl="3" w:tplc="E564EFEC">
      <w:start w:val="1"/>
      <w:numFmt w:val="bullet"/>
      <w:lvlText w:val=""/>
      <w:lvlJc w:val="left"/>
      <w:pPr>
        <w:ind w:left="720" w:hanging="360"/>
      </w:pPr>
      <w:rPr>
        <w:rFonts w:ascii="Symbol" w:hAnsi="Symbol"/>
      </w:rPr>
    </w:lvl>
    <w:lvl w:ilvl="4" w:tplc="B5C620B6">
      <w:start w:val="1"/>
      <w:numFmt w:val="bullet"/>
      <w:lvlText w:val=""/>
      <w:lvlJc w:val="left"/>
      <w:pPr>
        <w:ind w:left="720" w:hanging="360"/>
      </w:pPr>
      <w:rPr>
        <w:rFonts w:ascii="Symbol" w:hAnsi="Symbol"/>
      </w:rPr>
    </w:lvl>
    <w:lvl w:ilvl="5" w:tplc="5BD45E22">
      <w:start w:val="1"/>
      <w:numFmt w:val="bullet"/>
      <w:lvlText w:val=""/>
      <w:lvlJc w:val="left"/>
      <w:pPr>
        <w:ind w:left="720" w:hanging="360"/>
      </w:pPr>
      <w:rPr>
        <w:rFonts w:ascii="Symbol" w:hAnsi="Symbol"/>
      </w:rPr>
    </w:lvl>
    <w:lvl w:ilvl="6" w:tplc="D7B61F7E">
      <w:start w:val="1"/>
      <w:numFmt w:val="bullet"/>
      <w:lvlText w:val=""/>
      <w:lvlJc w:val="left"/>
      <w:pPr>
        <w:ind w:left="720" w:hanging="360"/>
      </w:pPr>
      <w:rPr>
        <w:rFonts w:ascii="Symbol" w:hAnsi="Symbol"/>
      </w:rPr>
    </w:lvl>
    <w:lvl w:ilvl="7" w:tplc="668470EE">
      <w:start w:val="1"/>
      <w:numFmt w:val="bullet"/>
      <w:lvlText w:val=""/>
      <w:lvlJc w:val="left"/>
      <w:pPr>
        <w:ind w:left="720" w:hanging="360"/>
      </w:pPr>
      <w:rPr>
        <w:rFonts w:ascii="Symbol" w:hAnsi="Symbol"/>
      </w:rPr>
    </w:lvl>
    <w:lvl w:ilvl="8" w:tplc="BF66390C">
      <w:start w:val="1"/>
      <w:numFmt w:val="bullet"/>
      <w:lvlText w:val=""/>
      <w:lvlJc w:val="left"/>
      <w:pPr>
        <w:ind w:left="720" w:hanging="360"/>
      </w:pPr>
      <w:rPr>
        <w:rFonts w:ascii="Symbol" w:hAnsi="Symbol"/>
      </w:rPr>
    </w:lvl>
  </w:abstractNum>
  <w:abstractNum w:abstractNumId="15" w15:restartNumberingAfterBreak="0">
    <w:nsid w:val="2171220D"/>
    <w:multiLevelType w:val="hybridMultilevel"/>
    <w:tmpl w:val="A5842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45BF0"/>
    <w:multiLevelType w:val="multilevel"/>
    <w:tmpl w:val="8AF2E4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95" w:hanging="1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27126"/>
    <w:multiLevelType w:val="hybridMultilevel"/>
    <w:tmpl w:val="38662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BA265A"/>
    <w:multiLevelType w:val="multilevel"/>
    <w:tmpl w:val="EC96F7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2ED67A50"/>
    <w:multiLevelType w:val="hybridMultilevel"/>
    <w:tmpl w:val="32ECF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A33532"/>
    <w:multiLevelType w:val="hybridMultilevel"/>
    <w:tmpl w:val="17A2E928"/>
    <w:lvl w:ilvl="0" w:tplc="20090001">
      <w:start w:val="1"/>
      <w:numFmt w:val="bullet"/>
      <w:lvlText w:val=""/>
      <w:lvlJc w:val="left"/>
      <w:pPr>
        <w:ind w:left="930" w:hanging="360"/>
      </w:pPr>
      <w:rPr>
        <w:rFonts w:ascii="Symbol" w:hAnsi="Symbol" w:hint="default"/>
      </w:rPr>
    </w:lvl>
    <w:lvl w:ilvl="1" w:tplc="20090003" w:tentative="1">
      <w:start w:val="1"/>
      <w:numFmt w:val="bullet"/>
      <w:lvlText w:val="o"/>
      <w:lvlJc w:val="left"/>
      <w:pPr>
        <w:ind w:left="1650" w:hanging="360"/>
      </w:pPr>
      <w:rPr>
        <w:rFonts w:ascii="Courier New" w:hAnsi="Courier New" w:cs="Courier New" w:hint="default"/>
      </w:rPr>
    </w:lvl>
    <w:lvl w:ilvl="2" w:tplc="20090005" w:tentative="1">
      <w:start w:val="1"/>
      <w:numFmt w:val="bullet"/>
      <w:lvlText w:val=""/>
      <w:lvlJc w:val="left"/>
      <w:pPr>
        <w:ind w:left="2370" w:hanging="360"/>
      </w:pPr>
      <w:rPr>
        <w:rFonts w:ascii="Wingdings" w:hAnsi="Wingdings" w:hint="default"/>
      </w:rPr>
    </w:lvl>
    <w:lvl w:ilvl="3" w:tplc="20090001" w:tentative="1">
      <w:start w:val="1"/>
      <w:numFmt w:val="bullet"/>
      <w:lvlText w:val=""/>
      <w:lvlJc w:val="left"/>
      <w:pPr>
        <w:ind w:left="3090" w:hanging="360"/>
      </w:pPr>
      <w:rPr>
        <w:rFonts w:ascii="Symbol" w:hAnsi="Symbol" w:hint="default"/>
      </w:rPr>
    </w:lvl>
    <w:lvl w:ilvl="4" w:tplc="20090003" w:tentative="1">
      <w:start w:val="1"/>
      <w:numFmt w:val="bullet"/>
      <w:lvlText w:val="o"/>
      <w:lvlJc w:val="left"/>
      <w:pPr>
        <w:ind w:left="3810" w:hanging="360"/>
      </w:pPr>
      <w:rPr>
        <w:rFonts w:ascii="Courier New" w:hAnsi="Courier New" w:cs="Courier New" w:hint="default"/>
      </w:rPr>
    </w:lvl>
    <w:lvl w:ilvl="5" w:tplc="20090005" w:tentative="1">
      <w:start w:val="1"/>
      <w:numFmt w:val="bullet"/>
      <w:lvlText w:val=""/>
      <w:lvlJc w:val="left"/>
      <w:pPr>
        <w:ind w:left="4530" w:hanging="360"/>
      </w:pPr>
      <w:rPr>
        <w:rFonts w:ascii="Wingdings" w:hAnsi="Wingdings" w:hint="default"/>
      </w:rPr>
    </w:lvl>
    <w:lvl w:ilvl="6" w:tplc="20090001" w:tentative="1">
      <w:start w:val="1"/>
      <w:numFmt w:val="bullet"/>
      <w:lvlText w:val=""/>
      <w:lvlJc w:val="left"/>
      <w:pPr>
        <w:ind w:left="5250" w:hanging="360"/>
      </w:pPr>
      <w:rPr>
        <w:rFonts w:ascii="Symbol" w:hAnsi="Symbol" w:hint="default"/>
      </w:rPr>
    </w:lvl>
    <w:lvl w:ilvl="7" w:tplc="20090003" w:tentative="1">
      <w:start w:val="1"/>
      <w:numFmt w:val="bullet"/>
      <w:lvlText w:val="o"/>
      <w:lvlJc w:val="left"/>
      <w:pPr>
        <w:ind w:left="5970" w:hanging="360"/>
      </w:pPr>
      <w:rPr>
        <w:rFonts w:ascii="Courier New" w:hAnsi="Courier New" w:cs="Courier New" w:hint="default"/>
      </w:rPr>
    </w:lvl>
    <w:lvl w:ilvl="8" w:tplc="20090005" w:tentative="1">
      <w:start w:val="1"/>
      <w:numFmt w:val="bullet"/>
      <w:lvlText w:val=""/>
      <w:lvlJc w:val="left"/>
      <w:pPr>
        <w:ind w:left="6690" w:hanging="360"/>
      </w:pPr>
      <w:rPr>
        <w:rFonts w:ascii="Wingdings" w:hAnsi="Wingdings" w:hint="default"/>
      </w:rPr>
    </w:lvl>
  </w:abstractNum>
  <w:abstractNum w:abstractNumId="21" w15:restartNumberingAfterBreak="0">
    <w:nsid w:val="30415A24"/>
    <w:multiLevelType w:val="hybridMultilevel"/>
    <w:tmpl w:val="BD9A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5B55"/>
    <w:multiLevelType w:val="hybridMultilevel"/>
    <w:tmpl w:val="D0FA89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D03E96"/>
    <w:multiLevelType w:val="hybridMultilevel"/>
    <w:tmpl w:val="F7B8D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2033C6"/>
    <w:multiLevelType w:val="hybridMultilevel"/>
    <w:tmpl w:val="BFC21DDA"/>
    <w:lvl w:ilvl="0" w:tplc="20090001">
      <w:start w:val="1"/>
      <w:numFmt w:val="bullet"/>
      <w:lvlText w:val=""/>
      <w:lvlJc w:val="left"/>
      <w:pPr>
        <w:ind w:left="1440" w:hanging="360"/>
      </w:pPr>
      <w:rPr>
        <w:rFonts w:ascii="Symbol" w:hAnsi="Symbol"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25" w15:restartNumberingAfterBreak="0">
    <w:nsid w:val="3246603D"/>
    <w:multiLevelType w:val="hybridMultilevel"/>
    <w:tmpl w:val="7C3EE0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5665848"/>
    <w:multiLevelType w:val="hybridMultilevel"/>
    <w:tmpl w:val="89EA5C96"/>
    <w:lvl w:ilvl="0" w:tplc="76DE7F16">
      <w:start w:val="1"/>
      <w:numFmt w:val="lowerRoman"/>
      <w:lvlText w:val="(%1)"/>
      <w:lvlJc w:val="left"/>
      <w:pPr>
        <w:ind w:left="1530" w:hanging="720"/>
      </w:pPr>
      <w:rPr>
        <w:rFonts w:hint="default"/>
      </w:rPr>
    </w:lvl>
    <w:lvl w:ilvl="1" w:tplc="1234AD76" w:tentative="1">
      <w:start w:val="1"/>
      <w:numFmt w:val="lowerLetter"/>
      <w:lvlText w:val="%2."/>
      <w:lvlJc w:val="left"/>
      <w:pPr>
        <w:ind w:left="1890" w:hanging="360"/>
      </w:pPr>
    </w:lvl>
    <w:lvl w:ilvl="2" w:tplc="07C2EF50" w:tentative="1">
      <w:start w:val="1"/>
      <w:numFmt w:val="lowerRoman"/>
      <w:lvlText w:val="%3."/>
      <w:lvlJc w:val="right"/>
      <w:pPr>
        <w:ind w:left="2610" w:hanging="180"/>
      </w:pPr>
    </w:lvl>
    <w:lvl w:ilvl="3" w:tplc="59A45480" w:tentative="1">
      <w:start w:val="1"/>
      <w:numFmt w:val="decimal"/>
      <w:lvlText w:val="%4."/>
      <w:lvlJc w:val="left"/>
      <w:pPr>
        <w:ind w:left="3330" w:hanging="360"/>
      </w:pPr>
    </w:lvl>
    <w:lvl w:ilvl="4" w:tplc="36A23F72" w:tentative="1">
      <w:start w:val="1"/>
      <w:numFmt w:val="lowerLetter"/>
      <w:lvlText w:val="%5."/>
      <w:lvlJc w:val="left"/>
      <w:pPr>
        <w:ind w:left="4050" w:hanging="360"/>
      </w:pPr>
    </w:lvl>
    <w:lvl w:ilvl="5" w:tplc="88B4F44E" w:tentative="1">
      <w:start w:val="1"/>
      <w:numFmt w:val="lowerRoman"/>
      <w:lvlText w:val="%6."/>
      <w:lvlJc w:val="right"/>
      <w:pPr>
        <w:ind w:left="4770" w:hanging="180"/>
      </w:pPr>
    </w:lvl>
    <w:lvl w:ilvl="6" w:tplc="D7EAD8AC" w:tentative="1">
      <w:start w:val="1"/>
      <w:numFmt w:val="decimal"/>
      <w:lvlText w:val="%7."/>
      <w:lvlJc w:val="left"/>
      <w:pPr>
        <w:ind w:left="5490" w:hanging="360"/>
      </w:pPr>
    </w:lvl>
    <w:lvl w:ilvl="7" w:tplc="DE1ED0B0" w:tentative="1">
      <w:start w:val="1"/>
      <w:numFmt w:val="lowerLetter"/>
      <w:lvlText w:val="%8."/>
      <w:lvlJc w:val="left"/>
      <w:pPr>
        <w:ind w:left="6210" w:hanging="360"/>
      </w:pPr>
    </w:lvl>
    <w:lvl w:ilvl="8" w:tplc="AA0E7112" w:tentative="1">
      <w:start w:val="1"/>
      <w:numFmt w:val="lowerRoman"/>
      <w:lvlText w:val="%9."/>
      <w:lvlJc w:val="right"/>
      <w:pPr>
        <w:ind w:left="6930" w:hanging="180"/>
      </w:pPr>
    </w:lvl>
  </w:abstractNum>
  <w:abstractNum w:abstractNumId="27" w15:restartNumberingAfterBreak="0">
    <w:nsid w:val="3A6C78C2"/>
    <w:multiLevelType w:val="hybridMultilevel"/>
    <w:tmpl w:val="D0FA8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05E31"/>
    <w:multiLevelType w:val="hybridMultilevel"/>
    <w:tmpl w:val="AEAA26BC"/>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E4359EC"/>
    <w:multiLevelType w:val="hybridMultilevel"/>
    <w:tmpl w:val="A558D39A"/>
    <w:lvl w:ilvl="0" w:tplc="19B6D1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72962"/>
    <w:multiLevelType w:val="hybridMultilevel"/>
    <w:tmpl w:val="BF02619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01349DB"/>
    <w:multiLevelType w:val="hybridMultilevel"/>
    <w:tmpl w:val="6726792E"/>
    <w:lvl w:ilvl="0" w:tplc="35AC6E7E">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9B2DBA"/>
    <w:multiLevelType w:val="hybridMultilevel"/>
    <w:tmpl w:val="EE1402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196D57"/>
    <w:multiLevelType w:val="hybridMultilevel"/>
    <w:tmpl w:val="E1E6DA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60282C"/>
    <w:multiLevelType w:val="hybridMultilevel"/>
    <w:tmpl w:val="93CA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0D29BF"/>
    <w:multiLevelType w:val="multilevel"/>
    <w:tmpl w:val="706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8716F0"/>
    <w:multiLevelType w:val="hybridMultilevel"/>
    <w:tmpl w:val="052CC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F474BC"/>
    <w:multiLevelType w:val="hybridMultilevel"/>
    <w:tmpl w:val="1EBEAB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A630DDC"/>
    <w:multiLevelType w:val="hybridMultilevel"/>
    <w:tmpl w:val="3F90F8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A753942"/>
    <w:multiLevelType w:val="hybridMultilevel"/>
    <w:tmpl w:val="C67C331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E9F76DD"/>
    <w:multiLevelType w:val="hybridMultilevel"/>
    <w:tmpl w:val="7F0695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EF726A5"/>
    <w:multiLevelType w:val="hybridMultilevel"/>
    <w:tmpl w:val="A306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17E0275"/>
    <w:multiLevelType w:val="hybridMultilevel"/>
    <w:tmpl w:val="72E6758A"/>
    <w:lvl w:ilvl="0" w:tplc="CA163EE0">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DE55EC"/>
    <w:multiLevelType w:val="hybridMultilevel"/>
    <w:tmpl w:val="EF366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950135D"/>
    <w:multiLevelType w:val="multilevel"/>
    <w:tmpl w:val="EF4CC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010119"/>
    <w:multiLevelType w:val="hybridMultilevel"/>
    <w:tmpl w:val="AD203A2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61820190"/>
    <w:multiLevelType w:val="hybridMultilevel"/>
    <w:tmpl w:val="3692E4E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69105869"/>
    <w:multiLevelType w:val="hybridMultilevel"/>
    <w:tmpl w:val="D5BE65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9D13430"/>
    <w:multiLevelType w:val="hybridMultilevel"/>
    <w:tmpl w:val="05F617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777155"/>
    <w:multiLevelType w:val="hybridMultilevel"/>
    <w:tmpl w:val="359C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33146D"/>
    <w:multiLevelType w:val="hybridMultilevel"/>
    <w:tmpl w:val="72FCC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4C3BFE"/>
    <w:multiLevelType w:val="hybridMultilevel"/>
    <w:tmpl w:val="1BA0278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4745CDD"/>
    <w:multiLevelType w:val="hybridMultilevel"/>
    <w:tmpl w:val="8848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3124CC"/>
    <w:multiLevelType w:val="hybridMultilevel"/>
    <w:tmpl w:val="D06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C85DBD"/>
    <w:multiLevelType w:val="hybridMultilevel"/>
    <w:tmpl w:val="364C69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42692">
    <w:abstractNumId w:val="50"/>
  </w:num>
  <w:num w:numId="2" w16cid:durableId="303586456">
    <w:abstractNumId w:val="23"/>
  </w:num>
  <w:num w:numId="3" w16cid:durableId="1095899884">
    <w:abstractNumId w:val="15"/>
  </w:num>
  <w:num w:numId="4" w16cid:durableId="366413639">
    <w:abstractNumId w:val="38"/>
  </w:num>
  <w:num w:numId="5" w16cid:durableId="356346834">
    <w:abstractNumId w:val="1"/>
  </w:num>
  <w:num w:numId="6" w16cid:durableId="1253708070">
    <w:abstractNumId w:val="51"/>
  </w:num>
  <w:num w:numId="7" w16cid:durableId="7099165">
    <w:abstractNumId w:val="46"/>
  </w:num>
  <w:num w:numId="8" w16cid:durableId="1435976961">
    <w:abstractNumId w:val="9"/>
  </w:num>
  <w:num w:numId="9" w16cid:durableId="1388996428">
    <w:abstractNumId w:val="30"/>
  </w:num>
  <w:num w:numId="10" w16cid:durableId="748229700">
    <w:abstractNumId w:val="12"/>
  </w:num>
  <w:num w:numId="11" w16cid:durableId="1449855638">
    <w:abstractNumId w:val="47"/>
  </w:num>
  <w:num w:numId="12" w16cid:durableId="1817985900">
    <w:abstractNumId w:val="11"/>
  </w:num>
  <w:num w:numId="13" w16cid:durableId="1769157385">
    <w:abstractNumId w:val="36"/>
  </w:num>
  <w:num w:numId="14" w16cid:durableId="139346856">
    <w:abstractNumId w:val="45"/>
  </w:num>
  <w:num w:numId="15" w16cid:durableId="2121995580">
    <w:abstractNumId w:val="25"/>
  </w:num>
  <w:num w:numId="16" w16cid:durableId="1268345990">
    <w:abstractNumId w:val="6"/>
  </w:num>
  <w:num w:numId="17" w16cid:durableId="1330788153">
    <w:abstractNumId w:val="8"/>
  </w:num>
  <w:num w:numId="18" w16cid:durableId="1591769835">
    <w:abstractNumId w:val="48"/>
  </w:num>
  <w:num w:numId="19" w16cid:durableId="520821206">
    <w:abstractNumId w:val="27"/>
  </w:num>
  <w:num w:numId="20" w16cid:durableId="1165782513">
    <w:abstractNumId w:val="42"/>
  </w:num>
  <w:num w:numId="21" w16cid:durableId="1237326857">
    <w:abstractNumId w:val="37"/>
  </w:num>
  <w:num w:numId="22" w16cid:durableId="1546212336">
    <w:abstractNumId w:val="5"/>
  </w:num>
  <w:num w:numId="23" w16cid:durableId="134110905">
    <w:abstractNumId w:val="39"/>
  </w:num>
  <w:num w:numId="24" w16cid:durableId="983242423">
    <w:abstractNumId w:val="33"/>
  </w:num>
  <w:num w:numId="25" w16cid:durableId="202711977">
    <w:abstractNumId w:val="10"/>
  </w:num>
  <w:num w:numId="26" w16cid:durableId="240650197">
    <w:abstractNumId w:val="19"/>
  </w:num>
  <w:num w:numId="27" w16cid:durableId="349063916">
    <w:abstractNumId w:val="32"/>
  </w:num>
  <w:num w:numId="28" w16cid:durableId="234358813">
    <w:abstractNumId w:val="29"/>
  </w:num>
  <w:num w:numId="29" w16cid:durableId="1404796766">
    <w:abstractNumId w:val="40"/>
  </w:num>
  <w:num w:numId="30" w16cid:durableId="689339324">
    <w:abstractNumId w:val="54"/>
  </w:num>
  <w:num w:numId="31" w16cid:durableId="780104509">
    <w:abstractNumId w:val="22"/>
  </w:num>
  <w:num w:numId="32" w16cid:durableId="1811240148">
    <w:abstractNumId w:val="0"/>
  </w:num>
  <w:num w:numId="33" w16cid:durableId="699740175">
    <w:abstractNumId w:val="24"/>
  </w:num>
  <w:num w:numId="34" w16cid:durableId="395326698">
    <w:abstractNumId w:val="20"/>
  </w:num>
  <w:num w:numId="35" w16cid:durableId="295795163">
    <w:abstractNumId w:val="14"/>
  </w:num>
  <w:num w:numId="36" w16cid:durableId="607398021">
    <w:abstractNumId w:val="31"/>
  </w:num>
  <w:num w:numId="37" w16cid:durableId="15160588">
    <w:abstractNumId w:val="17"/>
  </w:num>
  <w:num w:numId="38" w16cid:durableId="1380133498">
    <w:abstractNumId w:val="43"/>
  </w:num>
  <w:num w:numId="39" w16cid:durableId="625737964">
    <w:abstractNumId w:val="28"/>
  </w:num>
  <w:num w:numId="40" w16cid:durableId="535429337">
    <w:abstractNumId w:val="41"/>
  </w:num>
  <w:num w:numId="41" w16cid:durableId="1905603553">
    <w:abstractNumId w:val="26"/>
  </w:num>
  <w:num w:numId="42" w16cid:durableId="1497726030">
    <w:abstractNumId w:val="16"/>
  </w:num>
  <w:num w:numId="43" w16cid:durableId="1188299306">
    <w:abstractNumId w:val="13"/>
  </w:num>
  <w:num w:numId="44" w16cid:durableId="1414812573">
    <w:abstractNumId w:val="52"/>
  </w:num>
  <w:num w:numId="45" w16cid:durableId="615991380">
    <w:abstractNumId w:val="7"/>
  </w:num>
  <w:num w:numId="46" w16cid:durableId="2096970008">
    <w:abstractNumId w:val="4"/>
  </w:num>
  <w:num w:numId="47" w16cid:durableId="490172189">
    <w:abstractNumId w:val="49"/>
  </w:num>
  <w:num w:numId="48" w16cid:durableId="1995991140">
    <w:abstractNumId w:val="3"/>
  </w:num>
  <w:num w:numId="49" w16cid:durableId="160314130">
    <w:abstractNumId w:val="2"/>
  </w:num>
  <w:num w:numId="50" w16cid:durableId="1567915964">
    <w:abstractNumId w:val="21"/>
  </w:num>
  <w:num w:numId="51" w16cid:durableId="1244336604">
    <w:abstractNumId w:val="44"/>
  </w:num>
  <w:num w:numId="52" w16cid:durableId="1937054142">
    <w:abstractNumId w:val="35"/>
  </w:num>
  <w:num w:numId="53" w16cid:durableId="1263034052">
    <w:abstractNumId w:val="18"/>
  </w:num>
  <w:num w:numId="54" w16cid:durableId="713314914">
    <w:abstractNumId w:val="34"/>
  </w:num>
  <w:num w:numId="55" w16cid:durableId="513618145">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30"/>
    <w:rsid w:val="000021E5"/>
    <w:rsid w:val="00002D2B"/>
    <w:rsid w:val="00003F7F"/>
    <w:rsid w:val="00004833"/>
    <w:rsid w:val="00004EF0"/>
    <w:rsid w:val="000061A7"/>
    <w:rsid w:val="0000655E"/>
    <w:rsid w:val="00006DEA"/>
    <w:rsid w:val="0000779B"/>
    <w:rsid w:val="0001059D"/>
    <w:rsid w:val="00011692"/>
    <w:rsid w:val="00012005"/>
    <w:rsid w:val="00012F32"/>
    <w:rsid w:val="00015BEF"/>
    <w:rsid w:val="00017623"/>
    <w:rsid w:val="00017E60"/>
    <w:rsid w:val="000250D4"/>
    <w:rsid w:val="00025D76"/>
    <w:rsid w:val="0002639F"/>
    <w:rsid w:val="000268C5"/>
    <w:rsid w:val="00027B7E"/>
    <w:rsid w:val="00027CC3"/>
    <w:rsid w:val="000306EE"/>
    <w:rsid w:val="00030840"/>
    <w:rsid w:val="00031DA8"/>
    <w:rsid w:val="000321AC"/>
    <w:rsid w:val="00033AD8"/>
    <w:rsid w:val="00035022"/>
    <w:rsid w:val="00035FE4"/>
    <w:rsid w:val="00036997"/>
    <w:rsid w:val="0003711B"/>
    <w:rsid w:val="00037FBC"/>
    <w:rsid w:val="000445AB"/>
    <w:rsid w:val="00044F73"/>
    <w:rsid w:val="0004580F"/>
    <w:rsid w:val="000477EF"/>
    <w:rsid w:val="00050CA2"/>
    <w:rsid w:val="00052E4B"/>
    <w:rsid w:val="0005332E"/>
    <w:rsid w:val="00053386"/>
    <w:rsid w:val="000533AE"/>
    <w:rsid w:val="00053E68"/>
    <w:rsid w:val="00053EDE"/>
    <w:rsid w:val="000549D9"/>
    <w:rsid w:val="00054A5A"/>
    <w:rsid w:val="000552B9"/>
    <w:rsid w:val="000552BD"/>
    <w:rsid w:val="00055473"/>
    <w:rsid w:val="000559DA"/>
    <w:rsid w:val="00055EAF"/>
    <w:rsid w:val="00056D9F"/>
    <w:rsid w:val="00057BE5"/>
    <w:rsid w:val="0006049D"/>
    <w:rsid w:val="00060FD6"/>
    <w:rsid w:val="00061004"/>
    <w:rsid w:val="00061430"/>
    <w:rsid w:val="00061547"/>
    <w:rsid w:val="000619F2"/>
    <w:rsid w:val="000648DD"/>
    <w:rsid w:val="00064CFA"/>
    <w:rsid w:val="0006574A"/>
    <w:rsid w:val="00067D4B"/>
    <w:rsid w:val="00070067"/>
    <w:rsid w:val="00070306"/>
    <w:rsid w:val="00071D9F"/>
    <w:rsid w:val="0007205E"/>
    <w:rsid w:val="000724BD"/>
    <w:rsid w:val="000726AF"/>
    <w:rsid w:val="0007292F"/>
    <w:rsid w:val="0007433E"/>
    <w:rsid w:val="000756AA"/>
    <w:rsid w:val="00075FE2"/>
    <w:rsid w:val="00076A3C"/>
    <w:rsid w:val="00077105"/>
    <w:rsid w:val="00077459"/>
    <w:rsid w:val="00077938"/>
    <w:rsid w:val="0008057F"/>
    <w:rsid w:val="00081366"/>
    <w:rsid w:val="00081BC4"/>
    <w:rsid w:val="00082932"/>
    <w:rsid w:val="0008332C"/>
    <w:rsid w:val="00085AF6"/>
    <w:rsid w:val="00086297"/>
    <w:rsid w:val="000862DC"/>
    <w:rsid w:val="00087F92"/>
    <w:rsid w:val="00090F9A"/>
    <w:rsid w:val="00092298"/>
    <w:rsid w:val="00093A3F"/>
    <w:rsid w:val="00095BB5"/>
    <w:rsid w:val="000972CA"/>
    <w:rsid w:val="000972F0"/>
    <w:rsid w:val="000A0534"/>
    <w:rsid w:val="000A05CE"/>
    <w:rsid w:val="000A0FF6"/>
    <w:rsid w:val="000A1C3C"/>
    <w:rsid w:val="000A2D1F"/>
    <w:rsid w:val="000A4B43"/>
    <w:rsid w:val="000A4CBF"/>
    <w:rsid w:val="000A4D07"/>
    <w:rsid w:val="000A4E5B"/>
    <w:rsid w:val="000A5B5B"/>
    <w:rsid w:val="000B1F24"/>
    <w:rsid w:val="000B203A"/>
    <w:rsid w:val="000B291D"/>
    <w:rsid w:val="000B356B"/>
    <w:rsid w:val="000B3B70"/>
    <w:rsid w:val="000B5E51"/>
    <w:rsid w:val="000B5FAC"/>
    <w:rsid w:val="000C0E1E"/>
    <w:rsid w:val="000C1127"/>
    <w:rsid w:val="000C1A1F"/>
    <w:rsid w:val="000C2201"/>
    <w:rsid w:val="000C4929"/>
    <w:rsid w:val="000C4DDC"/>
    <w:rsid w:val="000C5863"/>
    <w:rsid w:val="000C7BDE"/>
    <w:rsid w:val="000D015E"/>
    <w:rsid w:val="000D0286"/>
    <w:rsid w:val="000D05BC"/>
    <w:rsid w:val="000D0C71"/>
    <w:rsid w:val="000D13A3"/>
    <w:rsid w:val="000D14C1"/>
    <w:rsid w:val="000D2163"/>
    <w:rsid w:val="000D21C5"/>
    <w:rsid w:val="000D40AC"/>
    <w:rsid w:val="000D596D"/>
    <w:rsid w:val="000D5E07"/>
    <w:rsid w:val="000E131F"/>
    <w:rsid w:val="000E2B4A"/>
    <w:rsid w:val="000E3B1E"/>
    <w:rsid w:val="000E3CAA"/>
    <w:rsid w:val="000E3E4B"/>
    <w:rsid w:val="000E3E6A"/>
    <w:rsid w:val="000E5908"/>
    <w:rsid w:val="000E6D33"/>
    <w:rsid w:val="000F06DB"/>
    <w:rsid w:val="000F0F2F"/>
    <w:rsid w:val="000F1FD8"/>
    <w:rsid w:val="000F28F3"/>
    <w:rsid w:val="000F45A8"/>
    <w:rsid w:val="0010045E"/>
    <w:rsid w:val="00100A9E"/>
    <w:rsid w:val="00101428"/>
    <w:rsid w:val="00101A99"/>
    <w:rsid w:val="00102C8A"/>
    <w:rsid w:val="00102D35"/>
    <w:rsid w:val="0010392B"/>
    <w:rsid w:val="00105157"/>
    <w:rsid w:val="00106BBC"/>
    <w:rsid w:val="00106EF6"/>
    <w:rsid w:val="00106FC5"/>
    <w:rsid w:val="001070C3"/>
    <w:rsid w:val="001077C7"/>
    <w:rsid w:val="001077DF"/>
    <w:rsid w:val="00107881"/>
    <w:rsid w:val="001100A6"/>
    <w:rsid w:val="001111E8"/>
    <w:rsid w:val="00113015"/>
    <w:rsid w:val="00114D1B"/>
    <w:rsid w:val="00114EDC"/>
    <w:rsid w:val="00115256"/>
    <w:rsid w:val="0011625A"/>
    <w:rsid w:val="001179EC"/>
    <w:rsid w:val="001203B6"/>
    <w:rsid w:val="00122C49"/>
    <w:rsid w:val="00122C7D"/>
    <w:rsid w:val="00123E60"/>
    <w:rsid w:val="00124116"/>
    <w:rsid w:val="00124221"/>
    <w:rsid w:val="00124F64"/>
    <w:rsid w:val="00130C1F"/>
    <w:rsid w:val="00130DDF"/>
    <w:rsid w:val="00132AA7"/>
    <w:rsid w:val="00132F70"/>
    <w:rsid w:val="0013304C"/>
    <w:rsid w:val="00134EC9"/>
    <w:rsid w:val="00134F60"/>
    <w:rsid w:val="00136431"/>
    <w:rsid w:val="00136634"/>
    <w:rsid w:val="00136C43"/>
    <w:rsid w:val="00136F0B"/>
    <w:rsid w:val="001370C4"/>
    <w:rsid w:val="0014139A"/>
    <w:rsid w:val="001414AC"/>
    <w:rsid w:val="00141A0B"/>
    <w:rsid w:val="00144431"/>
    <w:rsid w:val="00144F71"/>
    <w:rsid w:val="001503B3"/>
    <w:rsid w:val="00150555"/>
    <w:rsid w:val="00150686"/>
    <w:rsid w:val="00150EA0"/>
    <w:rsid w:val="001517C3"/>
    <w:rsid w:val="00152D29"/>
    <w:rsid w:val="00153AD6"/>
    <w:rsid w:val="0015404B"/>
    <w:rsid w:val="0015785A"/>
    <w:rsid w:val="00157D32"/>
    <w:rsid w:val="0016054F"/>
    <w:rsid w:val="001605DE"/>
    <w:rsid w:val="00160E20"/>
    <w:rsid w:val="00161CF0"/>
    <w:rsid w:val="00162563"/>
    <w:rsid w:val="00162670"/>
    <w:rsid w:val="0016370F"/>
    <w:rsid w:val="001638F2"/>
    <w:rsid w:val="001644A0"/>
    <w:rsid w:val="00164733"/>
    <w:rsid w:val="00165498"/>
    <w:rsid w:val="001710B1"/>
    <w:rsid w:val="0017202F"/>
    <w:rsid w:val="00172E74"/>
    <w:rsid w:val="00173A0D"/>
    <w:rsid w:val="00176699"/>
    <w:rsid w:val="001768C2"/>
    <w:rsid w:val="001768CB"/>
    <w:rsid w:val="001779A4"/>
    <w:rsid w:val="00177F86"/>
    <w:rsid w:val="001805F2"/>
    <w:rsid w:val="00181F08"/>
    <w:rsid w:val="00183374"/>
    <w:rsid w:val="00183773"/>
    <w:rsid w:val="0019113D"/>
    <w:rsid w:val="001923EE"/>
    <w:rsid w:val="00192D0C"/>
    <w:rsid w:val="00193557"/>
    <w:rsid w:val="00195972"/>
    <w:rsid w:val="001A0BD4"/>
    <w:rsid w:val="001A0F6A"/>
    <w:rsid w:val="001A1FF7"/>
    <w:rsid w:val="001A2439"/>
    <w:rsid w:val="001A2B3E"/>
    <w:rsid w:val="001A43AC"/>
    <w:rsid w:val="001A5B34"/>
    <w:rsid w:val="001A5D72"/>
    <w:rsid w:val="001A6D6E"/>
    <w:rsid w:val="001A7078"/>
    <w:rsid w:val="001A70B7"/>
    <w:rsid w:val="001B20D8"/>
    <w:rsid w:val="001B269A"/>
    <w:rsid w:val="001B2F4E"/>
    <w:rsid w:val="001B498B"/>
    <w:rsid w:val="001B520D"/>
    <w:rsid w:val="001B6E40"/>
    <w:rsid w:val="001B77F3"/>
    <w:rsid w:val="001C1424"/>
    <w:rsid w:val="001C1A77"/>
    <w:rsid w:val="001C1F65"/>
    <w:rsid w:val="001C25D5"/>
    <w:rsid w:val="001C2C5A"/>
    <w:rsid w:val="001C2E49"/>
    <w:rsid w:val="001C3B8E"/>
    <w:rsid w:val="001C3CC4"/>
    <w:rsid w:val="001C3D84"/>
    <w:rsid w:val="001C4475"/>
    <w:rsid w:val="001C6195"/>
    <w:rsid w:val="001C649F"/>
    <w:rsid w:val="001C7716"/>
    <w:rsid w:val="001D1754"/>
    <w:rsid w:val="001D193F"/>
    <w:rsid w:val="001D256E"/>
    <w:rsid w:val="001D3130"/>
    <w:rsid w:val="001D3B5B"/>
    <w:rsid w:val="001D4403"/>
    <w:rsid w:val="001D69A3"/>
    <w:rsid w:val="001D7593"/>
    <w:rsid w:val="001D7A59"/>
    <w:rsid w:val="001E052F"/>
    <w:rsid w:val="001E0DF8"/>
    <w:rsid w:val="001E232E"/>
    <w:rsid w:val="001E3404"/>
    <w:rsid w:val="001E346B"/>
    <w:rsid w:val="001E3702"/>
    <w:rsid w:val="001E68DC"/>
    <w:rsid w:val="001E6ACD"/>
    <w:rsid w:val="001F079B"/>
    <w:rsid w:val="001F1173"/>
    <w:rsid w:val="001F3FBD"/>
    <w:rsid w:val="001F58A9"/>
    <w:rsid w:val="001F6505"/>
    <w:rsid w:val="001F66D3"/>
    <w:rsid w:val="00201AFE"/>
    <w:rsid w:val="002028DC"/>
    <w:rsid w:val="002030EE"/>
    <w:rsid w:val="00203FB3"/>
    <w:rsid w:val="00204034"/>
    <w:rsid w:val="002040C3"/>
    <w:rsid w:val="00205194"/>
    <w:rsid w:val="00206A7B"/>
    <w:rsid w:val="00207C63"/>
    <w:rsid w:val="002130DF"/>
    <w:rsid w:val="002133B0"/>
    <w:rsid w:val="002133FA"/>
    <w:rsid w:val="00217C0E"/>
    <w:rsid w:val="00221159"/>
    <w:rsid w:val="00223F2F"/>
    <w:rsid w:val="002262A1"/>
    <w:rsid w:val="00226C73"/>
    <w:rsid w:val="00231F00"/>
    <w:rsid w:val="0023277B"/>
    <w:rsid w:val="002344E6"/>
    <w:rsid w:val="0023481F"/>
    <w:rsid w:val="00236A27"/>
    <w:rsid w:val="002379E4"/>
    <w:rsid w:val="002413A0"/>
    <w:rsid w:val="002422E8"/>
    <w:rsid w:val="00242AC4"/>
    <w:rsid w:val="00243FAB"/>
    <w:rsid w:val="00247ED6"/>
    <w:rsid w:val="0025114B"/>
    <w:rsid w:val="002518F6"/>
    <w:rsid w:val="002527A7"/>
    <w:rsid w:val="00253E16"/>
    <w:rsid w:val="0025479C"/>
    <w:rsid w:val="00254B1B"/>
    <w:rsid w:val="00256896"/>
    <w:rsid w:val="00256AC2"/>
    <w:rsid w:val="00256F7D"/>
    <w:rsid w:val="00257A42"/>
    <w:rsid w:val="002615D6"/>
    <w:rsid w:val="002628AA"/>
    <w:rsid w:val="00262D8C"/>
    <w:rsid w:val="00262EFB"/>
    <w:rsid w:val="00263C34"/>
    <w:rsid w:val="00263E6F"/>
    <w:rsid w:val="0026433F"/>
    <w:rsid w:val="00264A49"/>
    <w:rsid w:val="002662CE"/>
    <w:rsid w:val="00266ABC"/>
    <w:rsid w:val="00266B95"/>
    <w:rsid w:val="002716C2"/>
    <w:rsid w:val="00271A3F"/>
    <w:rsid w:val="00271C45"/>
    <w:rsid w:val="002733D0"/>
    <w:rsid w:val="0027537F"/>
    <w:rsid w:val="00275469"/>
    <w:rsid w:val="00280505"/>
    <w:rsid w:val="002816D1"/>
    <w:rsid w:val="00281719"/>
    <w:rsid w:val="00283452"/>
    <w:rsid w:val="00283702"/>
    <w:rsid w:val="00283852"/>
    <w:rsid w:val="0028637C"/>
    <w:rsid w:val="002869E3"/>
    <w:rsid w:val="00286BA3"/>
    <w:rsid w:val="002870A1"/>
    <w:rsid w:val="00290124"/>
    <w:rsid w:val="0029472D"/>
    <w:rsid w:val="00295036"/>
    <w:rsid w:val="00296A64"/>
    <w:rsid w:val="002972D7"/>
    <w:rsid w:val="0029750E"/>
    <w:rsid w:val="002A072B"/>
    <w:rsid w:val="002A3BFA"/>
    <w:rsid w:val="002A3FF0"/>
    <w:rsid w:val="002A4981"/>
    <w:rsid w:val="002A5042"/>
    <w:rsid w:val="002A5C4F"/>
    <w:rsid w:val="002A69FC"/>
    <w:rsid w:val="002A7267"/>
    <w:rsid w:val="002B299D"/>
    <w:rsid w:val="002B2A33"/>
    <w:rsid w:val="002B3E65"/>
    <w:rsid w:val="002B5A49"/>
    <w:rsid w:val="002B6530"/>
    <w:rsid w:val="002B759C"/>
    <w:rsid w:val="002C10BD"/>
    <w:rsid w:val="002C2290"/>
    <w:rsid w:val="002C27E9"/>
    <w:rsid w:val="002C32EE"/>
    <w:rsid w:val="002C34E3"/>
    <w:rsid w:val="002C3994"/>
    <w:rsid w:val="002C57D3"/>
    <w:rsid w:val="002C7006"/>
    <w:rsid w:val="002C7480"/>
    <w:rsid w:val="002D033F"/>
    <w:rsid w:val="002D1C2B"/>
    <w:rsid w:val="002D1E7A"/>
    <w:rsid w:val="002D36B3"/>
    <w:rsid w:val="002D3741"/>
    <w:rsid w:val="002D399B"/>
    <w:rsid w:val="002D3BF4"/>
    <w:rsid w:val="002D4B16"/>
    <w:rsid w:val="002D65F6"/>
    <w:rsid w:val="002D7841"/>
    <w:rsid w:val="002E05EC"/>
    <w:rsid w:val="002E0751"/>
    <w:rsid w:val="002E1CA6"/>
    <w:rsid w:val="002E1E3F"/>
    <w:rsid w:val="002E25F7"/>
    <w:rsid w:val="002E28DE"/>
    <w:rsid w:val="002E7C29"/>
    <w:rsid w:val="002F0673"/>
    <w:rsid w:val="002F0BCF"/>
    <w:rsid w:val="002F126F"/>
    <w:rsid w:val="002F1974"/>
    <w:rsid w:val="002F1D66"/>
    <w:rsid w:val="002F384B"/>
    <w:rsid w:val="002F3B7D"/>
    <w:rsid w:val="002F3D8E"/>
    <w:rsid w:val="002F4152"/>
    <w:rsid w:val="002F4C18"/>
    <w:rsid w:val="002F4CCA"/>
    <w:rsid w:val="002F61F0"/>
    <w:rsid w:val="002F66C4"/>
    <w:rsid w:val="002F7226"/>
    <w:rsid w:val="002F7DAC"/>
    <w:rsid w:val="00300E4F"/>
    <w:rsid w:val="00301C48"/>
    <w:rsid w:val="00301EDD"/>
    <w:rsid w:val="003025A9"/>
    <w:rsid w:val="00302689"/>
    <w:rsid w:val="00302698"/>
    <w:rsid w:val="00302FE7"/>
    <w:rsid w:val="00303C7A"/>
    <w:rsid w:val="003061E2"/>
    <w:rsid w:val="00306E7E"/>
    <w:rsid w:val="00306FD5"/>
    <w:rsid w:val="003118D3"/>
    <w:rsid w:val="00312107"/>
    <w:rsid w:val="00312962"/>
    <w:rsid w:val="0031414E"/>
    <w:rsid w:val="00314609"/>
    <w:rsid w:val="00314B93"/>
    <w:rsid w:val="00314CD0"/>
    <w:rsid w:val="0031556E"/>
    <w:rsid w:val="003156BD"/>
    <w:rsid w:val="00317501"/>
    <w:rsid w:val="003175EF"/>
    <w:rsid w:val="003204F5"/>
    <w:rsid w:val="0032056A"/>
    <w:rsid w:val="00320E04"/>
    <w:rsid w:val="00320E21"/>
    <w:rsid w:val="003211BD"/>
    <w:rsid w:val="00321286"/>
    <w:rsid w:val="00321525"/>
    <w:rsid w:val="0032171F"/>
    <w:rsid w:val="003221C2"/>
    <w:rsid w:val="003243EA"/>
    <w:rsid w:val="00324D55"/>
    <w:rsid w:val="00326F86"/>
    <w:rsid w:val="0032701E"/>
    <w:rsid w:val="00330355"/>
    <w:rsid w:val="0033042B"/>
    <w:rsid w:val="00330EE2"/>
    <w:rsid w:val="003329A5"/>
    <w:rsid w:val="00332D41"/>
    <w:rsid w:val="003339AF"/>
    <w:rsid w:val="00334FF9"/>
    <w:rsid w:val="003357DE"/>
    <w:rsid w:val="00335B97"/>
    <w:rsid w:val="003376A1"/>
    <w:rsid w:val="00337A46"/>
    <w:rsid w:val="0034160E"/>
    <w:rsid w:val="00341DFA"/>
    <w:rsid w:val="00343580"/>
    <w:rsid w:val="003438EA"/>
    <w:rsid w:val="0034390F"/>
    <w:rsid w:val="00350341"/>
    <w:rsid w:val="00350AC2"/>
    <w:rsid w:val="00351AFE"/>
    <w:rsid w:val="003530FB"/>
    <w:rsid w:val="00353EDF"/>
    <w:rsid w:val="00354F2D"/>
    <w:rsid w:val="00357A73"/>
    <w:rsid w:val="0036115E"/>
    <w:rsid w:val="003616AB"/>
    <w:rsid w:val="00362C05"/>
    <w:rsid w:val="00363A07"/>
    <w:rsid w:val="00364372"/>
    <w:rsid w:val="00364C9E"/>
    <w:rsid w:val="003650AB"/>
    <w:rsid w:val="00365768"/>
    <w:rsid w:val="0036578C"/>
    <w:rsid w:val="003666DC"/>
    <w:rsid w:val="00366EE2"/>
    <w:rsid w:val="003672CA"/>
    <w:rsid w:val="0037156C"/>
    <w:rsid w:val="003725AF"/>
    <w:rsid w:val="00372D8F"/>
    <w:rsid w:val="0037306C"/>
    <w:rsid w:val="00374028"/>
    <w:rsid w:val="00374055"/>
    <w:rsid w:val="003740C4"/>
    <w:rsid w:val="0037467E"/>
    <w:rsid w:val="003754BB"/>
    <w:rsid w:val="0037604C"/>
    <w:rsid w:val="003764D3"/>
    <w:rsid w:val="003771F9"/>
    <w:rsid w:val="00377395"/>
    <w:rsid w:val="003775C0"/>
    <w:rsid w:val="003778A9"/>
    <w:rsid w:val="00377D6D"/>
    <w:rsid w:val="0038099C"/>
    <w:rsid w:val="00380A23"/>
    <w:rsid w:val="003837FE"/>
    <w:rsid w:val="0038441F"/>
    <w:rsid w:val="0038457A"/>
    <w:rsid w:val="003845EA"/>
    <w:rsid w:val="00384647"/>
    <w:rsid w:val="00384F6A"/>
    <w:rsid w:val="00386093"/>
    <w:rsid w:val="0038648B"/>
    <w:rsid w:val="003868E9"/>
    <w:rsid w:val="00387601"/>
    <w:rsid w:val="0039089E"/>
    <w:rsid w:val="00390F7A"/>
    <w:rsid w:val="003912E0"/>
    <w:rsid w:val="003913BF"/>
    <w:rsid w:val="00391411"/>
    <w:rsid w:val="003916CB"/>
    <w:rsid w:val="0039185E"/>
    <w:rsid w:val="00391EDE"/>
    <w:rsid w:val="00393AEB"/>
    <w:rsid w:val="00393EC4"/>
    <w:rsid w:val="00394142"/>
    <w:rsid w:val="00394181"/>
    <w:rsid w:val="00394F86"/>
    <w:rsid w:val="00397A2E"/>
    <w:rsid w:val="00397AF3"/>
    <w:rsid w:val="00397BCD"/>
    <w:rsid w:val="00397E24"/>
    <w:rsid w:val="003A13D9"/>
    <w:rsid w:val="003A1860"/>
    <w:rsid w:val="003A33EC"/>
    <w:rsid w:val="003A34FE"/>
    <w:rsid w:val="003A4AA8"/>
    <w:rsid w:val="003A6342"/>
    <w:rsid w:val="003A7ADA"/>
    <w:rsid w:val="003A7B3D"/>
    <w:rsid w:val="003B0854"/>
    <w:rsid w:val="003B0CD6"/>
    <w:rsid w:val="003B1B92"/>
    <w:rsid w:val="003B1C61"/>
    <w:rsid w:val="003B2444"/>
    <w:rsid w:val="003B2883"/>
    <w:rsid w:val="003B2D48"/>
    <w:rsid w:val="003B51EE"/>
    <w:rsid w:val="003C4B37"/>
    <w:rsid w:val="003C5235"/>
    <w:rsid w:val="003C59F0"/>
    <w:rsid w:val="003C780B"/>
    <w:rsid w:val="003D0165"/>
    <w:rsid w:val="003D0680"/>
    <w:rsid w:val="003D17B4"/>
    <w:rsid w:val="003D1991"/>
    <w:rsid w:val="003D2902"/>
    <w:rsid w:val="003D40DE"/>
    <w:rsid w:val="003D57C3"/>
    <w:rsid w:val="003D729F"/>
    <w:rsid w:val="003D733F"/>
    <w:rsid w:val="003E1CA0"/>
    <w:rsid w:val="003E3274"/>
    <w:rsid w:val="003E4324"/>
    <w:rsid w:val="003E529E"/>
    <w:rsid w:val="003E539D"/>
    <w:rsid w:val="003E53DA"/>
    <w:rsid w:val="003E5F0B"/>
    <w:rsid w:val="003E6144"/>
    <w:rsid w:val="003E65A8"/>
    <w:rsid w:val="003E7AC0"/>
    <w:rsid w:val="003F0E56"/>
    <w:rsid w:val="003F1302"/>
    <w:rsid w:val="003F20D0"/>
    <w:rsid w:val="003F25C2"/>
    <w:rsid w:val="003F369A"/>
    <w:rsid w:val="003F4306"/>
    <w:rsid w:val="003F56C7"/>
    <w:rsid w:val="003F56EC"/>
    <w:rsid w:val="003F6384"/>
    <w:rsid w:val="003F706E"/>
    <w:rsid w:val="003F7284"/>
    <w:rsid w:val="004013CD"/>
    <w:rsid w:val="00402348"/>
    <w:rsid w:val="00402C09"/>
    <w:rsid w:val="00402C88"/>
    <w:rsid w:val="00403AA3"/>
    <w:rsid w:val="004042ED"/>
    <w:rsid w:val="0040471B"/>
    <w:rsid w:val="00405415"/>
    <w:rsid w:val="00407A7C"/>
    <w:rsid w:val="0041068D"/>
    <w:rsid w:val="00411F41"/>
    <w:rsid w:val="004143D7"/>
    <w:rsid w:val="0041444C"/>
    <w:rsid w:val="00414DBC"/>
    <w:rsid w:val="004160FA"/>
    <w:rsid w:val="004168FF"/>
    <w:rsid w:val="0042115F"/>
    <w:rsid w:val="00421CD3"/>
    <w:rsid w:val="00425337"/>
    <w:rsid w:val="004270F5"/>
    <w:rsid w:val="00427D07"/>
    <w:rsid w:val="004300C5"/>
    <w:rsid w:val="00432CFD"/>
    <w:rsid w:val="004330B0"/>
    <w:rsid w:val="00435277"/>
    <w:rsid w:val="00436159"/>
    <w:rsid w:val="0043652D"/>
    <w:rsid w:val="00436834"/>
    <w:rsid w:val="004369C7"/>
    <w:rsid w:val="00436C15"/>
    <w:rsid w:val="00440039"/>
    <w:rsid w:val="0044017A"/>
    <w:rsid w:val="0044065C"/>
    <w:rsid w:val="00441356"/>
    <w:rsid w:val="00441FBB"/>
    <w:rsid w:val="00442055"/>
    <w:rsid w:val="00442149"/>
    <w:rsid w:val="0044222A"/>
    <w:rsid w:val="00442611"/>
    <w:rsid w:val="00443C9E"/>
    <w:rsid w:val="004465E6"/>
    <w:rsid w:val="0044793B"/>
    <w:rsid w:val="00447CC5"/>
    <w:rsid w:val="004503EB"/>
    <w:rsid w:val="0045046C"/>
    <w:rsid w:val="00452731"/>
    <w:rsid w:val="0045277F"/>
    <w:rsid w:val="00452A47"/>
    <w:rsid w:val="00454551"/>
    <w:rsid w:val="00455CFA"/>
    <w:rsid w:val="0045625A"/>
    <w:rsid w:val="004576F7"/>
    <w:rsid w:val="00457A9D"/>
    <w:rsid w:val="00461355"/>
    <w:rsid w:val="00461C7A"/>
    <w:rsid w:val="00461D6D"/>
    <w:rsid w:val="00462084"/>
    <w:rsid w:val="004622CE"/>
    <w:rsid w:val="00462FFA"/>
    <w:rsid w:val="0046694E"/>
    <w:rsid w:val="00470CE0"/>
    <w:rsid w:val="0047164D"/>
    <w:rsid w:val="0047266B"/>
    <w:rsid w:val="00472832"/>
    <w:rsid w:val="00472DD2"/>
    <w:rsid w:val="00474BCA"/>
    <w:rsid w:val="004758D2"/>
    <w:rsid w:val="0047780B"/>
    <w:rsid w:val="004812A8"/>
    <w:rsid w:val="0048168E"/>
    <w:rsid w:val="00482E34"/>
    <w:rsid w:val="0048364B"/>
    <w:rsid w:val="00483F22"/>
    <w:rsid w:val="00484B48"/>
    <w:rsid w:val="004860D9"/>
    <w:rsid w:val="00486F3B"/>
    <w:rsid w:val="00487700"/>
    <w:rsid w:val="00487F05"/>
    <w:rsid w:val="00487F94"/>
    <w:rsid w:val="004919A7"/>
    <w:rsid w:val="00491B82"/>
    <w:rsid w:val="0049201C"/>
    <w:rsid w:val="00492196"/>
    <w:rsid w:val="004922A3"/>
    <w:rsid w:val="00493E53"/>
    <w:rsid w:val="004946ED"/>
    <w:rsid w:val="00494B8D"/>
    <w:rsid w:val="00496A7A"/>
    <w:rsid w:val="00496C85"/>
    <w:rsid w:val="00496CA9"/>
    <w:rsid w:val="00497CF2"/>
    <w:rsid w:val="004A2021"/>
    <w:rsid w:val="004A53F5"/>
    <w:rsid w:val="004A553A"/>
    <w:rsid w:val="004A5616"/>
    <w:rsid w:val="004A5DA3"/>
    <w:rsid w:val="004A654B"/>
    <w:rsid w:val="004A70C6"/>
    <w:rsid w:val="004B2534"/>
    <w:rsid w:val="004B5438"/>
    <w:rsid w:val="004B5AA4"/>
    <w:rsid w:val="004B607E"/>
    <w:rsid w:val="004B6F5A"/>
    <w:rsid w:val="004B6F5C"/>
    <w:rsid w:val="004B733F"/>
    <w:rsid w:val="004C0516"/>
    <w:rsid w:val="004C0BEB"/>
    <w:rsid w:val="004C25A6"/>
    <w:rsid w:val="004C547D"/>
    <w:rsid w:val="004C5A1E"/>
    <w:rsid w:val="004C6DF2"/>
    <w:rsid w:val="004C6F7D"/>
    <w:rsid w:val="004C7301"/>
    <w:rsid w:val="004C7718"/>
    <w:rsid w:val="004D2AD4"/>
    <w:rsid w:val="004D4654"/>
    <w:rsid w:val="004D46C3"/>
    <w:rsid w:val="004D47E3"/>
    <w:rsid w:val="004D54BD"/>
    <w:rsid w:val="004E0220"/>
    <w:rsid w:val="004E0C97"/>
    <w:rsid w:val="004E1323"/>
    <w:rsid w:val="004E436F"/>
    <w:rsid w:val="004E4C0C"/>
    <w:rsid w:val="004E4D44"/>
    <w:rsid w:val="004E6AD9"/>
    <w:rsid w:val="004E6BCA"/>
    <w:rsid w:val="004E6D50"/>
    <w:rsid w:val="004E7AC3"/>
    <w:rsid w:val="004E7D2D"/>
    <w:rsid w:val="004F0829"/>
    <w:rsid w:val="004F0931"/>
    <w:rsid w:val="004F0C92"/>
    <w:rsid w:val="004F31E5"/>
    <w:rsid w:val="004F3F79"/>
    <w:rsid w:val="004F59A1"/>
    <w:rsid w:val="004F6296"/>
    <w:rsid w:val="004F6841"/>
    <w:rsid w:val="004F6CB4"/>
    <w:rsid w:val="004F7607"/>
    <w:rsid w:val="00500F4E"/>
    <w:rsid w:val="005013F7"/>
    <w:rsid w:val="0050294D"/>
    <w:rsid w:val="0050350F"/>
    <w:rsid w:val="00503EC3"/>
    <w:rsid w:val="00504109"/>
    <w:rsid w:val="0050412A"/>
    <w:rsid w:val="0050574D"/>
    <w:rsid w:val="005067A4"/>
    <w:rsid w:val="00506C23"/>
    <w:rsid w:val="00506F52"/>
    <w:rsid w:val="005071DB"/>
    <w:rsid w:val="005107A6"/>
    <w:rsid w:val="005112F3"/>
    <w:rsid w:val="00511CB1"/>
    <w:rsid w:val="00512934"/>
    <w:rsid w:val="00513C48"/>
    <w:rsid w:val="0051463D"/>
    <w:rsid w:val="00514D8A"/>
    <w:rsid w:val="00515C96"/>
    <w:rsid w:val="00517C3E"/>
    <w:rsid w:val="00521232"/>
    <w:rsid w:val="00522F8F"/>
    <w:rsid w:val="00523792"/>
    <w:rsid w:val="00523C6E"/>
    <w:rsid w:val="00524553"/>
    <w:rsid w:val="0052488F"/>
    <w:rsid w:val="00525A9E"/>
    <w:rsid w:val="0052600B"/>
    <w:rsid w:val="0052753D"/>
    <w:rsid w:val="0053081D"/>
    <w:rsid w:val="00530F61"/>
    <w:rsid w:val="005321BF"/>
    <w:rsid w:val="00532D75"/>
    <w:rsid w:val="00533658"/>
    <w:rsid w:val="005339F0"/>
    <w:rsid w:val="00533B3C"/>
    <w:rsid w:val="00534F6D"/>
    <w:rsid w:val="0053543C"/>
    <w:rsid w:val="005359C2"/>
    <w:rsid w:val="00535D22"/>
    <w:rsid w:val="005366B1"/>
    <w:rsid w:val="00536F5D"/>
    <w:rsid w:val="00537125"/>
    <w:rsid w:val="00540ABB"/>
    <w:rsid w:val="00541BF3"/>
    <w:rsid w:val="0054577A"/>
    <w:rsid w:val="005465B7"/>
    <w:rsid w:val="00547132"/>
    <w:rsid w:val="00547784"/>
    <w:rsid w:val="00552CA2"/>
    <w:rsid w:val="005541C3"/>
    <w:rsid w:val="0055594B"/>
    <w:rsid w:val="00557667"/>
    <w:rsid w:val="0056032A"/>
    <w:rsid w:val="00560857"/>
    <w:rsid w:val="0056097C"/>
    <w:rsid w:val="00561D24"/>
    <w:rsid w:val="00562C68"/>
    <w:rsid w:val="0056360F"/>
    <w:rsid w:val="00570F9D"/>
    <w:rsid w:val="00572B90"/>
    <w:rsid w:val="00573166"/>
    <w:rsid w:val="00573A96"/>
    <w:rsid w:val="00574562"/>
    <w:rsid w:val="00574F4A"/>
    <w:rsid w:val="0057573A"/>
    <w:rsid w:val="00576359"/>
    <w:rsid w:val="00577243"/>
    <w:rsid w:val="005801E2"/>
    <w:rsid w:val="005803E3"/>
    <w:rsid w:val="00580D44"/>
    <w:rsid w:val="00580D84"/>
    <w:rsid w:val="005812C3"/>
    <w:rsid w:val="00582C92"/>
    <w:rsid w:val="00582E0F"/>
    <w:rsid w:val="00583C61"/>
    <w:rsid w:val="00584838"/>
    <w:rsid w:val="00586B69"/>
    <w:rsid w:val="00587DC0"/>
    <w:rsid w:val="0059016E"/>
    <w:rsid w:val="005905EA"/>
    <w:rsid w:val="005911B6"/>
    <w:rsid w:val="005911D2"/>
    <w:rsid w:val="00592097"/>
    <w:rsid w:val="005920BC"/>
    <w:rsid w:val="005932D2"/>
    <w:rsid w:val="0059395B"/>
    <w:rsid w:val="005977A8"/>
    <w:rsid w:val="005A2DEA"/>
    <w:rsid w:val="005A2FC0"/>
    <w:rsid w:val="005A3441"/>
    <w:rsid w:val="005A36CC"/>
    <w:rsid w:val="005A66E0"/>
    <w:rsid w:val="005A68BD"/>
    <w:rsid w:val="005A69CC"/>
    <w:rsid w:val="005A79F0"/>
    <w:rsid w:val="005A7BA6"/>
    <w:rsid w:val="005B05A6"/>
    <w:rsid w:val="005B06A4"/>
    <w:rsid w:val="005B1A73"/>
    <w:rsid w:val="005B1BDB"/>
    <w:rsid w:val="005B2142"/>
    <w:rsid w:val="005B3430"/>
    <w:rsid w:val="005B4D16"/>
    <w:rsid w:val="005C064E"/>
    <w:rsid w:val="005C0F74"/>
    <w:rsid w:val="005C186B"/>
    <w:rsid w:val="005C1EF1"/>
    <w:rsid w:val="005C2536"/>
    <w:rsid w:val="005C292C"/>
    <w:rsid w:val="005C3672"/>
    <w:rsid w:val="005C5633"/>
    <w:rsid w:val="005C59CF"/>
    <w:rsid w:val="005D059B"/>
    <w:rsid w:val="005D0FA7"/>
    <w:rsid w:val="005D2355"/>
    <w:rsid w:val="005D3907"/>
    <w:rsid w:val="005D4A1D"/>
    <w:rsid w:val="005D5336"/>
    <w:rsid w:val="005D61AB"/>
    <w:rsid w:val="005E17B6"/>
    <w:rsid w:val="005E4173"/>
    <w:rsid w:val="005E4C7A"/>
    <w:rsid w:val="005E57A0"/>
    <w:rsid w:val="005E5D68"/>
    <w:rsid w:val="005E750F"/>
    <w:rsid w:val="005F12F7"/>
    <w:rsid w:val="005F2C39"/>
    <w:rsid w:val="005F3024"/>
    <w:rsid w:val="005F3995"/>
    <w:rsid w:val="005F3E7C"/>
    <w:rsid w:val="005F452A"/>
    <w:rsid w:val="005F5017"/>
    <w:rsid w:val="00600456"/>
    <w:rsid w:val="00600935"/>
    <w:rsid w:val="00600E6B"/>
    <w:rsid w:val="00601CCC"/>
    <w:rsid w:val="00602133"/>
    <w:rsid w:val="0060322D"/>
    <w:rsid w:val="00603C99"/>
    <w:rsid w:val="00604040"/>
    <w:rsid w:val="0060449B"/>
    <w:rsid w:val="00605184"/>
    <w:rsid w:val="006054BB"/>
    <w:rsid w:val="00605F93"/>
    <w:rsid w:val="0060616A"/>
    <w:rsid w:val="006066C8"/>
    <w:rsid w:val="00610C7A"/>
    <w:rsid w:val="00612504"/>
    <w:rsid w:val="006134D2"/>
    <w:rsid w:val="0061368C"/>
    <w:rsid w:val="0061470A"/>
    <w:rsid w:val="00614F88"/>
    <w:rsid w:val="0061537A"/>
    <w:rsid w:val="00617702"/>
    <w:rsid w:val="006218BB"/>
    <w:rsid w:val="00621F26"/>
    <w:rsid w:val="00622C32"/>
    <w:rsid w:val="006230B0"/>
    <w:rsid w:val="00623D1B"/>
    <w:rsid w:val="006255C5"/>
    <w:rsid w:val="00625C35"/>
    <w:rsid w:val="00626994"/>
    <w:rsid w:val="006275C2"/>
    <w:rsid w:val="0062769F"/>
    <w:rsid w:val="006333BF"/>
    <w:rsid w:val="0063531A"/>
    <w:rsid w:val="00635637"/>
    <w:rsid w:val="006356EA"/>
    <w:rsid w:val="00641BCF"/>
    <w:rsid w:val="00641D3C"/>
    <w:rsid w:val="0064319E"/>
    <w:rsid w:val="006447F2"/>
    <w:rsid w:val="00644BA2"/>
    <w:rsid w:val="00647518"/>
    <w:rsid w:val="0065011C"/>
    <w:rsid w:val="0065221B"/>
    <w:rsid w:val="00652FB7"/>
    <w:rsid w:val="006531AB"/>
    <w:rsid w:val="006541E7"/>
    <w:rsid w:val="00654DA4"/>
    <w:rsid w:val="00654E4A"/>
    <w:rsid w:val="00656314"/>
    <w:rsid w:val="00656DAE"/>
    <w:rsid w:val="00656DD9"/>
    <w:rsid w:val="00657F67"/>
    <w:rsid w:val="00660642"/>
    <w:rsid w:val="006620FE"/>
    <w:rsid w:val="006632BB"/>
    <w:rsid w:val="00663726"/>
    <w:rsid w:val="00664C78"/>
    <w:rsid w:val="00665878"/>
    <w:rsid w:val="00666A44"/>
    <w:rsid w:val="00670CDE"/>
    <w:rsid w:val="00673409"/>
    <w:rsid w:val="00674289"/>
    <w:rsid w:val="0067613A"/>
    <w:rsid w:val="00676648"/>
    <w:rsid w:val="00676DAD"/>
    <w:rsid w:val="006779FD"/>
    <w:rsid w:val="006809DD"/>
    <w:rsid w:val="00680ECE"/>
    <w:rsid w:val="006812E0"/>
    <w:rsid w:val="00682897"/>
    <w:rsid w:val="00682E18"/>
    <w:rsid w:val="00683D09"/>
    <w:rsid w:val="00683E2C"/>
    <w:rsid w:val="00685725"/>
    <w:rsid w:val="00685A4F"/>
    <w:rsid w:val="00685D58"/>
    <w:rsid w:val="00686D1B"/>
    <w:rsid w:val="00687762"/>
    <w:rsid w:val="00687A55"/>
    <w:rsid w:val="006909B3"/>
    <w:rsid w:val="00690DD4"/>
    <w:rsid w:val="0069284A"/>
    <w:rsid w:val="00693673"/>
    <w:rsid w:val="0069403A"/>
    <w:rsid w:val="00694328"/>
    <w:rsid w:val="0069588C"/>
    <w:rsid w:val="00696D95"/>
    <w:rsid w:val="00697AF1"/>
    <w:rsid w:val="006A10FD"/>
    <w:rsid w:val="006A2A6B"/>
    <w:rsid w:val="006A3DE0"/>
    <w:rsid w:val="006A5F20"/>
    <w:rsid w:val="006A6B20"/>
    <w:rsid w:val="006A7196"/>
    <w:rsid w:val="006A7E31"/>
    <w:rsid w:val="006B0441"/>
    <w:rsid w:val="006B11DF"/>
    <w:rsid w:val="006B1BDA"/>
    <w:rsid w:val="006B2875"/>
    <w:rsid w:val="006B78C0"/>
    <w:rsid w:val="006B7ABF"/>
    <w:rsid w:val="006C330E"/>
    <w:rsid w:val="006C342A"/>
    <w:rsid w:val="006C347D"/>
    <w:rsid w:val="006C3C8C"/>
    <w:rsid w:val="006C4AD7"/>
    <w:rsid w:val="006C4C89"/>
    <w:rsid w:val="006C4EE5"/>
    <w:rsid w:val="006C59C5"/>
    <w:rsid w:val="006C6514"/>
    <w:rsid w:val="006C7606"/>
    <w:rsid w:val="006C7F9B"/>
    <w:rsid w:val="006D12E0"/>
    <w:rsid w:val="006D2533"/>
    <w:rsid w:val="006D262B"/>
    <w:rsid w:val="006D4067"/>
    <w:rsid w:val="006D418D"/>
    <w:rsid w:val="006D4B43"/>
    <w:rsid w:val="006D55D9"/>
    <w:rsid w:val="006D5E3B"/>
    <w:rsid w:val="006D5F58"/>
    <w:rsid w:val="006D71D9"/>
    <w:rsid w:val="006D71EF"/>
    <w:rsid w:val="006D767B"/>
    <w:rsid w:val="006E0120"/>
    <w:rsid w:val="006E1226"/>
    <w:rsid w:val="006E3463"/>
    <w:rsid w:val="006E4705"/>
    <w:rsid w:val="006E4ED1"/>
    <w:rsid w:val="006E5816"/>
    <w:rsid w:val="006E5985"/>
    <w:rsid w:val="006E5E39"/>
    <w:rsid w:val="006E5F3E"/>
    <w:rsid w:val="006E6131"/>
    <w:rsid w:val="006E6FB8"/>
    <w:rsid w:val="006E7008"/>
    <w:rsid w:val="006E77D1"/>
    <w:rsid w:val="006F2130"/>
    <w:rsid w:val="006F56B9"/>
    <w:rsid w:val="006F5C84"/>
    <w:rsid w:val="006F65DB"/>
    <w:rsid w:val="00700565"/>
    <w:rsid w:val="00700CBF"/>
    <w:rsid w:val="00702B6F"/>
    <w:rsid w:val="007032DD"/>
    <w:rsid w:val="007067E9"/>
    <w:rsid w:val="00706D5E"/>
    <w:rsid w:val="00707461"/>
    <w:rsid w:val="0071006E"/>
    <w:rsid w:val="00710D40"/>
    <w:rsid w:val="0071149B"/>
    <w:rsid w:val="00712C08"/>
    <w:rsid w:val="007130AA"/>
    <w:rsid w:val="00713C86"/>
    <w:rsid w:val="00714473"/>
    <w:rsid w:val="00714B39"/>
    <w:rsid w:val="007153F4"/>
    <w:rsid w:val="007171DD"/>
    <w:rsid w:val="007203C7"/>
    <w:rsid w:val="00720666"/>
    <w:rsid w:val="00721960"/>
    <w:rsid w:val="00721DBF"/>
    <w:rsid w:val="0072209A"/>
    <w:rsid w:val="007220A1"/>
    <w:rsid w:val="00722D61"/>
    <w:rsid w:val="00722EEF"/>
    <w:rsid w:val="0072350C"/>
    <w:rsid w:val="007239B6"/>
    <w:rsid w:val="00724117"/>
    <w:rsid w:val="00724153"/>
    <w:rsid w:val="00725761"/>
    <w:rsid w:val="0072588C"/>
    <w:rsid w:val="007274CA"/>
    <w:rsid w:val="00730C83"/>
    <w:rsid w:val="00730EE5"/>
    <w:rsid w:val="00731D34"/>
    <w:rsid w:val="007327CC"/>
    <w:rsid w:val="00732E2F"/>
    <w:rsid w:val="00734CE7"/>
    <w:rsid w:val="00735A65"/>
    <w:rsid w:val="00736C7B"/>
    <w:rsid w:val="00737C2F"/>
    <w:rsid w:val="0074063D"/>
    <w:rsid w:val="00741A59"/>
    <w:rsid w:val="00742069"/>
    <w:rsid w:val="0074240B"/>
    <w:rsid w:val="00742569"/>
    <w:rsid w:val="00742D4D"/>
    <w:rsid w:val="00745D3B"/>
    <w:rsid w:val="00745FCE"/>
    <w:rsid w:val="00746348"/>
    <w:rsid w:val="0074650C"/>
    <w:rsid w:val="00746F2E"/>
    <w:rsid w:val="0075021D"/>
    <w:rsid w:val="0075164C"/>
    <w:rsid w:val="00754DBC"/>
    <w:rsid w:val="00755A2A"/>
    <w:rsid w:val="00757E74"/>
    <w:rsid w:val="00762462"/>
    <w:rsid w:val="007644E7"/>
    <w:rsid w:val="00765D0B"/>
    <w:rsid w:val="00766006"/>
    <w:rsid w:val="00767AB2"/>
    <w:rsid w:val="007712F1"/>
    <w:rsid w:val="007722EA"/>
    <w:rsid w:val="00773604"/>
    <w:rsid w:val="007736D8"/>
    <w:rsid w:val="00773C57"/>
    <w:rsid w:val="00774217"/>
    <w:rsid w:val="00774ACD"/>
    <w:rsid w:val="00775C5A"/>
    <w:rsid w:val="00777318"/>
    <w:rsid w:val="00777CFC"/>
    <w:rsid w:val="00780A8D"/>
    <w:rsid w:val="00780B3D"/>
    <w:rsid w:val="00781122"/>
    <w:rsid w:val="0078145A"/>
    <w:rsid w:val="00782393"/>
    <w:rsid w:val="0078261A"/>
    <w:rsid w:val="0078339D"/>
    <w:rsid w:val="0078517E"/>
    <w:rsid w:val="007866D1"/>
    <w:rsid w:val="007869DA"/>
    <w:rsid w:val="00786D7D"/>
    <w:rsid w:val="00787352"/>
    <w:rsid w:val="00787AF5"/>
    <w:rsid w:val="00790B72"/>
    <w:rsid w:val="007917F1"/>
    <w:rsid w:val="007930CE"/>
    <w:rsid w:val="007937A7"/>
    <w:rsid w:val="007A0517"/>
    <w:rsid w:val="007A06FE"/>
    <w:rsid w:val="007A1791"/>
    <w:rsid w:val="007A28D7"/>
    <w:rsid w:val="007A2E3D"/>
    <w:rsid w:val="007A348D"/>
    <w:rsid w:val="007A4872"/>
    <w:rsid w:val="007A5AC8"/>
    <w:rsid w:val="007A5C70"/>
    <w:rsid w:val="007A71FD"/>
    <w:rsid w:val="007B0D7A"/>
    <w:rsid w:val="007B0FEA"/>
    <w:rsid w:val="007B1820"/>
    <w:rsid w:val="007B21DF"/>
    <w:rsid w:val="007B5135"/>
    <w:rsid w:val="007B542D"/>
    <w:rsid w:val="007B7363"/>
    <w:rsid w:val="007B782B"/>
    <w:rsid w:val="007C0A74"/>
    <w:rsid w:val="007C1172"/>
    <w:rsid w:val="007C1CDE"/>
    <w:rsid w:val="007C40DD"/>
    <w:rsid w:val="007C4137"/>
    <w:rsid w:val="007C5669"/>
    <w:rsid w:val="007C650A"/>
    <w:rsid w:val="007C6FAF"/>
    <w:rsid w:val="007C752D"/>
    <w:rsid w:val="007C7CB7"/>
    <w:rsid w:val="007D10EB"/>
    <w:rsid w:val="007D1704"/>
    <w:rsid w:val="007D37B1"/>
    <w:rsid w:val="007D3C34"/>
    <w:rsid w:val="007D3E6D"/>
    <w:rsid w:val="007D644B"/>
    <w:rsid w:val="007D6D33"/>
    <w:rsid w:val="007E03CC"/>
    <w:rsid w:val="007E04F2"/>
    <w:rsid w:val="007E0C31"/>
    <w:rsid w:val="007E2343"/>
    <w:rsid w:val="007E241D"/>
    <w:rsid w:val="007E2E3B"/>
    <w:rsid w:val="007E380C"/>
    <w:rsid w:val="007E526E"/>
    <w:rsid w:val="007E5A92"/>
    <w:rsid w:val="007E5B61"/>
    <w:rsid w:val="007E5C49"/>
    <w:rsid w:val="007F1337"/>
    <w:rsid w:val="007F3861"/>
    <w:rsid w:val="007F4B68"/>
    <w:rsid w:val="007F53E2"/>
    <w:rsid w:val="007F59C5"/>
    <w:rsid w:val="007F59E7"/>
    <w:rsid w:val="007F6BDA"/>
    <w:rsid w:val="008005A3"/>
    <w:rsid w:val="00801BF3"/>
    <w:rsid w:val="00802967"/>
    <w:rsid w:val="0080592E"/>
    <w:rsid w:val="00805C1F"/>
    <w:rsid w:val="00806B4A"/>
    <w:rsid w:val="00806CF4"/>
    <w:rsid w:val="0081023B"/>
    <w:rsid w:val="00810AC9"/>
    <w:rsid w:val="00811419"/>
    <w:rsid w:val="00811720"/>
    <w:rsid w:val="00812220"/>
    <w:rsid w:val="008128F7"/>
    <w:rsid w:val="00813F1C"/>
    <w:rsid w:val="00815559"/>
    <w:rsid w:val="0081606E"/>
    <w:rsid w:val="00816219"/>
    <w:rsid w:val="00817DE4"/>
    <w:rsid w:val="00820389"/>
    <w:rsid w:val="008230EB"/>
    <w:rsid w:val="00824808"/>
    <w:rsid w:val="00825286"/>
    <w:rsid w:val="00825599"/>
    <w:rsid w:val="00825A2A"/>
    <w:rsid w:val="00825BA7"/>
    <w:rsid w:val="00826D34"/>
    <w:rsid w:val="0083077B"/>
    <w:rsid w:val="00830E6F"/>
    <w:rsid w:val="0083265A"/>
    <w:rsid w:val="00832928"/>
    <w:rsid w:val="00833F59"/>
    <w:rsid w:val="00834B9B"/>
    <w:rsid w:val="00837747"/>
    <w:rsid w:val="00840CE0"/>
    <w:rsid w:val="008410E3"/>
    <w:rsid w:val="0084135E"/>
    <w:rsid w:val="008418B6"/>
    <w:rsid w:val="00841D69"/>
    <w:rsid w:val="00842EE8"/>
    <w:rsid w:val="00845373"/>
    <w:rsid w:val="0084707C"/>
    <w:rsid w:val="00847AA0"/>
    <w:rsid w:val="00852254"/>
    <w:rsid w:val="00853EC8"/>
    <w:rsid w:val="00856B41"/>
    <w:rsid w:val="00857F4E"/>
    <w:rsid w:val="0086173B"/>
    <w:rsid w:val="00863878"/>
    <w:rsid w:val="00864C7E"/>
    <w:rsid w:val="0086526E"/>
    <w:rsid w:val="00865863"/>
    <w:rsid w:val="00865D88"/>
    <w:rsid w:val="00866D6C"/>
    <w:rsid w:val="00867BE0"/>
    <w:rsid w:val="00867E80"/>
    <w:rsid w:val="00871DD5"/>
    <w:rsid w:val="00871FA8"/>
    <w:rsid w:val="008730CC"/>
    <w:rsid w:val="0087332C"/>
    <w:rsid w:val="008733AA"/>
    <w:rsid w:val="00873A9B"/>
    <w:rsid w:val="00876366"/>
    <w:rsid w:val="00882C20"/>
    <w:rsid w:val="00883A14"/>
    <w:rsid w:val="00884059"/>
    <w:rsid w:val="0088485C"/>
    <w:rsid w:val="0088491A"/>
    <w:rsid w:val="008869D1"/>
    <w:rsid w:val="00887375"/>
    <w:rsid w:val="0088780B"/>
    <w:rsid w:val="00890665"/>
    <w:rsid w:val="00891079"/>
    <w:rsid w:val="00892602"/>
    <w:rsid w:val="00893532"/>
    <w:rsid w:val="00893DDC"/>
    <w:rsid w:val="00894A7C"/>
    <w:rsid w:val="00895323"/>
    <w:rsid w:val="00895341"/>
    <w:rsid w:val="008964CC"/>
    <w:rsid w:val="00897808"/>
    <w:rsid w:val="00897B90"/>
    <w:rsid w:val="008A028D"/>
    <w:rsid w:val="008A3D33"/>
    <w:rsid w:val="008A4AAB"/>
    <w:rsid w:val="008A700D"/>
    <w:rsid w:val="008A7950"/>
    <w:rsid w:val="008B014B"/>
    <w:rsid w:val="008B0B0D"/>
    <w:rsid w:val="008B0BFD"/>
    <w:rsid w:val="008B0E2B"/>
    <w:rsid w:val="008B0F45"/>
    <w:rsid w:val="008B2A8D"/>
    <w:rsid w:val="008B377F"/>
    <w:rsid w:val="008B3B42"/>
    <w:rsid w:val="008B56BA"/>
    <w:rsid w:val="008B5F20"/>
    <w:rsid w:val="008C0727"/>
    <w:rsid w:val="008C1003"/>
    <w:rsid w:val="008C108C"/>
    <w:rsid w:val="008C21FB"/>
    <w:rsid w:val="008C4BCA"/>
    <w:rsid w:val="008C7CFC"/>
    <w:rsid w:val="008D0979"/>
    <w:rsid w:val="008D1640"/>
    <w:rsid w:val="008D1EDD"/>
    <w:rsid w:val="008D2B13"/>
    <w:rsid w:val="008D36CA"/>
    <w:rsid w:val="008D73D5"/>
    <w:rsid w:val="008E1756"/>
    <w:rsid w:val="008E3FF8"/>
    <w:rsid w:val="008E7113"/>
    <w:rsid w:val="008E7BFB"/>
    <w:rsid w:val="008E7CF9"/>
    <w:rsid w:val="008E7DE2"/>
    <w:rsid w:val="008E7F2B"/>
    <w:rsid w:val="008F0F34"/>
    <w:rsid w:val="008F2D61"/>
    <w:rsid w:val="008F2F30"/>
    <w:rsid w:val="008F398D"/>
    <w:rsid w:val="008F68E7"/>
    <w:rsid w:val="008F744A"/>
    <w:rsid w:val="008F74C0"/>
    <w:rsid w:val="00900E2A"/>
    <w:rsid w:val="009019F0"/>
    <w:rsid w:val="00902404"/>
    <w:rsid w:val="00903EB8"/>
    <w:rsid w:val="00905E13"/>
    <w:rsid w:val="009069CD"/>
    <w:rsid w:val="009075A1"/>
    <w:rsid w:val="00907A73"/>
    <w:rsid w:val="009113F1"/>
    <w:rsid w:val="009124B2"/>
    <w:rsid w:val="00912E86"/>
    <w:rsid w:val="00912F61"/>
    <w:rsid w:val="00913B07"/>
    <w:rsid w:val="00914016"/>
    <w:rsid w:val="00914B63"/>
    <w:rsid w:val="009150E9"/>
    <w:rsid w:val="00917CC8"/>
    <w:rsid w:val="00921789"/>
    <w:rsid w:val="00921F39"/>
    <w:rsid w:val="00924E96"/>
    <w:rsid w:val="00925316"/>
    <w:rsid w:val="00927BAD"/>
    <w:rsid w:val="0093138E"/>
    <w:rsid w:val="00931C41"/>
    <w:rsid w:val="00931D1D"/>
    <w:rsid w:val="00931FCD"/>
    <w:rsid w:val="0093231E"/>
    <w:rsid w:val="00933CDC"/>
    <w:rsid w:val="009352A5"/>
    <w:rsid w:val="00935EC7"/>
    <w:rsid w:val="009415DA"/>
    <w:rsid w:val="00942E9D"/>
    <w:rsid w:val="00943423"/>
    <w:rsid w:val="0094496E"/>
    <w:rsid w:val="00944F80"/>
    <w:rsid w:val="0094558F"/>
    <w:rsid w:val="0094576F"/>
    <w:rsid w:val="009464A3"/>
    <w:rsid w:val="00946846"/>
    <w:rsid w:val="00947467"/>
    <w:rsid w:val="00947C5C"/>
    <w:rsid w:val="00950185"/>
    <w:rsid w:val="00950DB7"/>
    <w:rsid w:val="009511F0"/>
    <w:rsid w:val="0095149D"/>
    <w:rsid w:val="0095216D"/>
    <w:rsid w:val="009528E3"/>
    <w:rsid w:val="00955A85"/>
    <w:rsid w:val="00955C2D"/>
    <w:rsid w:val="00955DD9"/>
    <w:rsid w:val="0095711E"/>
    <w:rsid w:val="0095748A"/>
    <w:rsid w:val="00957EC5"/>
    <w:rsid w:val="00960AB7"/>
    <w:rsid w:val="00961A74"/>
    <w:rsid w:val="00961ABA"/>
    <w:rsid w:val="0096408D"/>
    <w:rsid w:val="00964614"/>
    <w:rsid w:val="00966C72"/>
    <w:rsid w:val="00967920"/>
    <w:rsid w:val="00970D1A"/>
    <w:rsid w:val="009715ED"/>
    <w:rsid w:val="0097222D"/>
    <w:rsid w:val="009724DF"/>
    <w:rsid w:val="009729C2"/>
    <w:rsid w:val="00972E40"/>
    <w:rsid w:val="0097334D"/>
    <w:rsid w:val="0097456D"/>
    <w:rsid w:val="00975894"/>
    <w:rsid w:val="009800B6"/>
    <w:rsid w:val="00981137"/>
    <w:rsid w:val="00981C0E"/>
    <w:rsid w:val="009820B3"/>
    <w:rsid w:val="00982847"/>
    <w:rsid w:val="00982EE0"/>
    <w:rsid w:val="00985161"/>
    <w:rsid w:val="009851B8"/>
    <w:rsid w:val="00985F8B"/>
    <w:rsid w:val="00990A59"/>
    <w:rsid w:val="00991431"/>
    <w:rsid w:val="009933BD"/>
    <w:rsid w:val="0099496F"/>
    <w:rsid w:val="009949D8"/>
    <w:rsid w:val="009949FA"/>
    <w:rsid w:val="009952BE"/>
    <w:rsid w:val="00995B2D"/>
    <w:rsid w:val="0099612E"/>
    <w:rsid w:val="009A0B23"/>
    <w:rsid w:val="009A144B"/>
    <w:rsid w:val="009A2810"/>
    <w:rsid w:val="009A30DB"/>
    <w:rsid w:val="009A3A67"/>
    <w:rsid w:val="009A571B"/>
    <w:rsid w:val="009A5B77"/>
    <w:rsid w:val="009A732F"/>
    <w:rsid w:val="009A7AC0"/>
    <w:rsid w:val="009A7B57"/>
    <w:rsid w:val="009B0679"/>
    <w:rsid w:val="009B14E2"/>
    <w:rsid w:val="009B17D4"/>
    <w:rsid w:val="009B2A6E"/>
    <w:rsid w:val="009B3A7A"/>
    <w:rsid w:val="009B3F88"/>
    <w:rsid w:val="009B4C6B"/>
    <w:rsid w:val="009B4DA8"/>
    <w:rsid w:val="009B4DFB"/>
    <w:rsid w:val="009B61E1"/>
    <w:rsid w:val="009B67B2"/>
    <w:rsid w:val="009B67ED"/>
    <w:rsid w:val="009B6B6F"/>
    <w:rsid w:val="009C08A3"/>
    <w:rsid w:val="009C221C"/>
    <w:rsid w:val="009C2F3A"/>
    <w:rsid w:val="009C46FC"/>
    <w:rsid w:val="009C59FA"/>
    <w:rsid w:val="009D0D86"/>
    <w:rsid w:val="009D134F"/>
    <w:rsid w:val="009D1753"/>
    <w:rsid w:val="009D32EB"/>
    <w:rsid w:val="009D3FDE"/>
    <w:rsid w:val="009D42E7"/>
    <w:rsid w:val="009D4393"/>
    <w:rsid w:val="009D4F68"/>
    <w:rsid w:val="009D65FE"/>
    <w:rsid w:val="009D7435"/>
    <w:rsid w:val="009E0503"/>
    <w:rsid w:val="009E0712"/>
    <w:rsid w:val="009E2300"/>
    <w:rsid w:val="009E29A5"/>
    <w:rsid w:val="009E3B05"/>
    <w:rsid w:val="009E5040"/>
    <w:rsid w:val="009E550B"/>
    <w:rsid w:val="009E5A7E"/>
    <w:rsid w:val="009E5EA5"/>
    <w:rsid w:val="009E64B9"/>
    <w:rsid w:val="009E71C5"/>
    <w:rsid w:val="009E7D59"/>
    <w:rsid w:val="009F0E40"/>
    <w:rsid w:val="009F3D3F"/>
    <w:rsid w:val="009F4300"/>
    <w:rsid w:val="009F6718"/>
    <w:rsid w:val="009F786C"/>
    <w:rsid w:val="00A01BED"/>
    <w:rsid w:val="00A01FEA"/>
    <w:rsid w:val="00A0306C"/>
    <w:rsid w:val="00A03708"/>
    <w:rsid w:val="00A03FC0"/>
    <w:rsid w:val="00A069C7"/>
    <w:rsid w:val="00A06D2A"/>
    <w:rsid w:val="00A10746"/>
    <w:rsid w:val="00A132D8"/>
    <w:rsid w:val="00A14F35"/>
    <w:rsid w:val="00A156A3"/>
    <w:rsid w:val="00A1623F"/>
    <w:rsid w:val="00A206C4"/>
    <w:rsid w:val="00A2378A"/>
    <w:rsid w:val="00A24835"/>
    <w:rsid w:val="00A24D18"/>
    <w:rsid w:val="00A25B9F"/>
    <w:rsid w:val="00A26140"/>
    <w:rsid w:val="00A263F4"/>
    <w:rsid w:val="00A321D2"/>
    <w:rsid w:val="00A32AEA"/>
    <w:rsid w:val="00A33295"/>
    <w:rsid w:val="00A3393B"/>
    <w:rsid w:val="00A33BB2"/>
    <w:rsid w:val="00A3507A"/>
    <w:rsid w:val="00A35E96"/>
    <w:rsid w:val="00A370AC"/>
    <w:rsid w:val="00A40696"/>
    <w:rsid w:val="00A40957"/>
    <w:rsid w:val="00A4115A"/>
    <w:rsid w:val="00A41962"/>
    <w:rsid w:val="00A41B70"/>
    <w:rsid w:val="00A425E9"/>
    <w:rsid w:val="00A43828"/>
    <w:rsid w:val="00A464D4"/>
    <w:rsid w:val="00A46CC6"/>
    <w:rsid w:val="00A47AF7"/>
    <w:rsid w:val="00A47C39"/>
    <w:rsid w:val="00A5183B"/>
    <w:rsid w:val="00A518F0"/>
    <w:rsid w:val="00A53D01"/>
    <w:rsid w:val="00A54C56"/>
    <w:rsid w:val="00A5514F"/>
    <w:rsid w:val="00A559D4"/>
    <w:rsid w:val="00A56913"/>
    <w:rsid w:val="00A648F9"/>
    <w:rsid w:val="00A6580A"/>
    <w:rsid w:val="00A663B8"/>
    <w:rsid w:val="00A675A0"/>
    <w:rsid w:val="00A706FA"/>
    <w:rsid w:val="00A70F2B"/>
    <w:rsid w:val="00A7178B"/>
    <w:rsid w:val="00A73606"/>
    <w:rsid w:val="00A76895"/>
    <w:rsid w:val="00A7749D"/>
    <w:rsid w:val="00A80ABB"/>
    <w:rsid w:val="00A80F7D"/>
    <w:rsid w:val="00A82DC9"/>
    <w:rsid w:val="00A8427F"/>
    <w:rsid w:val="00A851DF"/>
    <w:rsid w:val="00A858F8"/>
    <w:rsid w:val="00A879A0"/>
    <w:rsid w:val="00A87BFC"/>
    <w:rsid w:val="00A9293B"/>
    <w:rsid w:val="00A93184"/>
    <w:rsid w:val="00A95775"/>
    <w:rsid w:val="00A9626E"/>
    <w:rsid w:val="00A963A0"/>
    <w:rsid w:val="00A96A0B"/>
    <w:rsid w:val="00A96A6B"/>
    <w:rsid w:val="00A96E98"/>
    <w:rsid w:val="00A96EAF"/>
    <w:rsid w:val="00A96EE1"/>
    <w:rsid w:val="00AA104F"/>
    <w:rsid w:val="00AA11E4"/>
    <w:rsid w:val="00AA2AFC"/>
    <w:rsid w:val="00AA2F42"/>
    <w:rsid w:val="00AA3178"/>
    <w:rsid w:val="00AA424C"/>
    <w:rsid w:val="00AA46DF"/>
    <w:rsid w:val="00AA52B3"/>
    <w:rsid w:val="00AA5ED2"/>
    <w:rsid w:val="00AA7118"/>
    <w:rsid w:val="00AA7323"/>
    <w:rsid w:val="00AA7A8E"/>
    <w:rsid w:val="00AA7AB7"/>
    <w:rsid w:val="00AB0822"/>
    <w:rsid w:val="00AB0BBE"/>
    <w:rsid w:val="00AB13C3"/>
    <w:rsid w:val="00AB1AC4"/>
    <w:rsid w:val="00AB2280"/>
    <w:rsid w:val="00AB28E0"/>
    <w:rsid w:val="00AB4E32"/>
    <w:rsid w:val="00AB50E1"/>
    <w:rsid w:val="00AB69F9"/>
    <w:rsid w:val="00AB70CC"/>
    <w:rsid w:val="00AB7674"/>
    <w:rsid w:val="00AC0190"/>
    <w:rsid w:val="00AC0477"/>
    <w:rsid w:val="00AC085A"/>
    <w:rsid w:val="00AC1E24"/>
    <w:rsid w:val="00AC1F7A"/>
    <w:rsid w:val="00AC23D6"/>
    <w:rsid w:val="00AC263E"/>
    <w:rsid w:val="00AC2F18"/>
    <w:rsid w:val="00AC3B26"/>
    <w:rsid w:val="00AC4211"/>
    <w:rsid w:val="00AC4C8D"/>
    <w:rsid w:val="00AC5A4A"/>
    <w:rsid w:val="00AC5CA3"/>
    <w:rsid w:val="00AC6FCF"/>
    <w:rsid w:val="00AC7291"/>
    <w:rsid w:val="00AD04BD"/>
    <w:rsid w:val="00AD1D33"/>
    <w:rsid w:val="00AD26F9"/>
    <w:rsid w:val="00AD2824"/>
    <w:rsid w:val="00AD2FE2"/>
    <w:rsid w:val="00AD441E"/>
    <w:rsid w:val="00AD461D"/>
    <w:rsid w:val="00AD5005"/>
    <w:rsid w:val="00AE0A35"/>
    <w:rsid w:val="00AE1F37"/>
    <w:rsid w:val="00AE2018"/>
    <w:rsid w:val="00AE22CE"/>
    <w:rsid w:val="00AE23B0"/>
    <w:rsid w:val="00AE259D"/>
    <w:rsid w:val="00AE2E89"/>
    <w:rsid w:val="00AE2FDE"/>
    <w:rsid w:val="00AE48E3"/>
    <w:rsid w:val="00AE7389"/>
    <w:rsid w:val="00AE78E3"/>
    <w:rsid w:val="00AE78E7"/>
    <w:rsid w:val="00AE7C6C"/>
    <w:rsid w:val="00AF142B"/>
    <w:rsid w:val="00AF2BCF"/>
    <w:rsid w:val="00AF3687"/>
    <w:rsid w:val="00AF3CE6"/>
    <w:rsid w:val="00AF616E"/>
    <w:rsid w:val="00AF6FEC"/>
    <w:rsid w:val="00B01303"/>
    <w:rsid w:val="00B015B8"/>
    <w:rsid w:val="00B0197F"/>
    <w:rsid w:val="00B0275A"/>
    <w:rsid w:val="00B02BDB"/>
    <w:rsid w:val="00B035BD"/>
    <w:rsid w:val="00B03A7B"/>
    <w:rsid w:val="00B03C14"/>
    <w:rsid w:val="00B056E9"/>
    <w:rsid w:val="00B0591E"/>
    <w:rsid w:val="00B061A4"/>
    <w:rsid w:val="00B113DB"/>
    <w:rsid w:val="00B11B25"/>
    <w:rsid w:val="00B120A6"/>
    <w:rsid w:val="00B13E01"/>
    <w:rsid w:val="00B14284"/>
    <w:rsid w:val="00B15688"/>
    <w:rsid w:val="00B1577E"/>
    <w:rsid w:val="00B17CF2"/>
    <w:rsid w:val="00B17DE6"/>
    <w:rsid w:val="00B2118F"/>
    <w:rsid w:val="00B21763"/>
    <w:rsid w:val="00B220C3"/>
    <w:rsid w:val="00B22E5D"/>
    <w:rsid w:val="00B23005"/>
    <w:rsid w:val="00B2381E"/>
    <w:rsid w:val="00B23F00"/>
    <w:rsid w:val="00B24A23"/>
    <w:rsid w:val="00B27C51"/>
    <w:rsid w:val="00B300A7"/>
    <w:rsid w:val="00B30465"/>
    <w:rsid w:val="00B30926"/>
    <w:rsid w:val="00B30E56"/>
    <w:rsid w:val="00B3162C"/>
    <w:rsid w:val="00B31A5F"/>
    <w:rsid w:val="00B33281"/>
    <w:rsid w:val="00B33DDC"/>
    <w:rsid w:val="00B34533"/>
    <w:rsid w:val="00B346B0"/>
    <w:rsid w:val="00B366C6"/>
    <w:rsid w:val="00B40D22"/>
    <w:rsid w:val="00B40DCF"/>
    <w:rsid w:val="00B41809"/>
    <w:rsid w:val="00B41985"/>
    <w:rsid w:val="00B43844"/>
    <w:rsid w:val="00B45B75"/>
    <w:rsid w:val="00B46F2D"/>
    <w:rsid w:val="00B47B27"/>
    <w:rsid w:val="00B50650"/>
    <w:rsid w:val="00B50AD7"/>
    <w:rsid w:val="00B51612"/>
    <w:rsid w:val="00B53A73"/>
    <w:rsid w:val="00B53BA5"/>
    <w:rsid w:val="00B55723"/>
    <w:rsid w:val="00B55DFC"/>
    <w:rsid w:val="00B567CF"/>
    <w:rsid w:val="00B569BD"/>
    <w:rsid w:val="00B57407"/>
    <w:rsid w:val="00B5778B"/>
    <w:rsid w:val="00B579E6"/>
    <w:rsid w:val="00B57D97"/>
    <w:rsid w:val="00B60181"/>
    <w:rsid w:val="00B60F16"/>
    <w:rsid w:val="00B6184D"/>
    <w:rsid w:val="00B625CD"/>
    <w:rsid w:val="00B63AC1"/>
    <w:rsid w:val="00B659A1"/>
    <w:rsid w:val="00B66DA6"/>
    <w:rsid w:val="00B67833"/>
    <w:rsid w:val="00B67BD5"/>
    <w:rsid w:val="00B70432"/>
    <w:rsid w:val="00B70699"/>
    <w:rsid w:val="00B717CA"/>
    <w:rsid w:val="00B71A01"/>
    <w:rsid w:val="00B71CF9"/>
    <w:rsid w:val="00B73103"/>
    <w:rsid w:val="00B734B6"/>
    <w:rsid w:val="00B74E6A"/>
    <w:rsid w:val="00B7731F"/>
    <w:rsid w:val="00B808DC"/>
    <w:rsid w:val="00B80A4D"/>
    <w:rsid w:val="00B80B72"/>
    <w:rsid w:val="00B8231E"/>
    <w:rsid w:val="00B830FA"/>
    <w:rsid w:val="00B8325B"/>
    <w:rsid w:val="00B84BBC"/>
    <w:rsid w:val="00B84EB7"/>
    <w:rsid w:val="00B85530"/>
    <w:rsid w:val="00B85BDB"/>
    <w:rsid w:val="00B85C4D"/>
    <w:rsid w:val="00B87D68"/>
    <w:rsid w:val="00B9106A"/>
    <w:rsid w:val="00B912D7"/>
    <w:rsid w:val="00B93735"/>
    <w:rsid w:val="00B93B3B"/>
    <w:rsid w:val="00B93D10"/>
    <w:rsid w:val="00B943DF"/>
    <w:rsid w:val="00B96A7A"/>
    <w:rsid w:val="00B970A8"/>
    <w:rsid w:val="00B9739F"/>
    <w:rsid w:val="00BA0934"/>
    <w:rsid w:val="00BA196D"/>
    <w:rsid w:val="00BA3F9C"/>
    <w:rsid w:val="00BA4EB6"/>
    <w:rsid w:val="00BB0A83"/>
    <w:rsid w:val="00BB0CFC"/>
    <w:rsid w:val="00BB1477"/>
    <w:rsid w:val="00BB16E1"/>
    <w:rsid w:val="00BB19D6"/>
    <w:rsid w:val="00BB21B5"/>
    <w:rsid w:val="00BB2CA3"/>
    <w:rsid w:val="00BB3135"/>
    <w:rsid w:val="00BB3B70"/>
    <w:rsid w:val="00BB7041"/>
    <w:rsid w:val="00BB7F1E"/>
    <w:rsid w:val="00BC1075"/>
    <w:rsid w:val="00BC1D1D"/>
    <w:rsid w:val="00BC4D6C"/>
    <w:rsid w:val="00BC4E39"/>
    <w:rsid w:val="00BC5552"/>
    <w:rsid w:val="00BC57C8"/>
    <w:rsid w:val="00BC5D09"/>
    <w:rsid w:val="00BC787C"/>
    <w:rsid w:val="00BC78E0"/>
    <w:rsid w:val="00BC79C5"/>
    <w:rsid w:val="00BD1C7B"/>
    <w:rsid w:val="00BD3C2B"/>
    <w:rsid w:val="00BD3E9C"/>
    <w:rsid w:val="00BD5874"/>
    <w:rsid w:val="00BD58C9"/>
    <w:rsid w:val="00BD5AF4"/>
    <w:rsid w:val="00BD647C"/>
    <w:rsid w:val="00BD6A37"/>
    <w:rsid w:val="00BD6A50"/>
    <w:rsid w:val="00BE0A14"/>
    <w:rsid w:val="00BE107B"/>
    <w:rsid w:val="00BE1B27"/>
    <w:rsid w:val="00BE3AF9"/>
    <w:rsid w:val="00BE3FAA"/>
    <w:rsid w:val="00BE5DE5"/>
    <w:rsid w:val="00BE5E81"/>
    <w:rsid w:val="00BE62C8"/>
    <w:rsid w:val="00BE6369"/>
    <w:rsid w:val="00BE7470"/>
    <w:rsid w:val="00BE7650"/>
    <w:rsid w:val="00BF2A32"/>
    <w:rsid w:val="00BF2EFD"/>
    <w:rsid w:val="00BF3FFE"/>
    <w:rsid w:val="00BF4961"/>
    <w:rsid w:val="00BF5269"/>
    <w:rsid w:val="00BF5E45"/>
    <w:rsid w:val="00BF6B1A"/>
    <w:rsid w:val="00BF6C78"/>
    <w:rsid w:val="00BF7403"/>
    <w:rsid w:val="00C0054A"/>
    <w:rsid w:val="00C0127C"/>
    <w:rsid w:val="00C01A68"/>
    <w:rsid w:val="00C0499F"/>
    <w:rsid w:val="00C0530F"/>
    <w:rsid w:val="00C05B0E"/>
    <w:rsid w:val="00C05F5F"/>
    <w:rsid w:val="00C0631A"/>
    <w:rsid w:val="00C118A1"/>
    <w:rsid w:val="00C12C76"/>
    <w:rsid w:val="00C130CA"/>
    <w:rsid w:val="00C141F0"/>
    <w:rsid w:val="00C147D3"/>
    <w:rsid w:val="00C1548A"/>
    <w:rsid w:val="00C1565C"/>
    <w:rsid w:val="00C16E94"/>
    <w:rsid w:val="00C17060"/>
    <w:rsid w:val="00C173AE"/>
    <w:rsid w:val="00C174F5"/>
    <w:rsid w:val="00C17846"/>
    <w:rsid w:val="00C17D86"/>
    <w:rsid w:val="00C203E4"/>
    <w:rsid w:val="00C224B1"/>
    <w:rsid w:val="00C23421"/>
    <w:rsid w:val="00C253BB"/>
    <w:rsid w:val="00C25BB4"/>
    <w:rsid w:val="00C262E5"/>
    <w:rsid w:val="00C274EF"/>
    <w:rsid w:val="00C27F6A"/>
    <w:rsid w:val="00C32EFD"/>
    <w:rsid w:val="00C33818"/>
    <w:rsid w:val="00C33F6D"/>
    <w:rsid w:val="00C3551D"/>
    <w:rsid w:val="00C3578F"/>
    <w:rsid w:val="00C36A55"/>
    <w:rsid w:val="00C36E34"/>
    <w:rsid w:val="00C377F6"/>
    <w:rsid w:val="00C40E7D"/>
    <w:rsid w:val="00C41155"/>
    <w:rsid w:val="00C438E4"/>
    <w:rsid w:val="00C43D4C"/>
    <w:rsid w:val="00C4411B"/>
    <w:rsid w:val="00C44DBC"/>
    <w:rsid w:val="00C45659"/>
    <w:rsid w:val="00C45F33"/>
    <w:rsid w:val="00C46566"/>
    <w:rsid w:val="00C4768A"/>
    <w:rsid w:val="00C47804"/>
    <w:rsid w:val="00C479A5"/>
    <w:rsid w:val="00C47FE9"/>
    <w:rsid w:val="00C50FC9"/>
    <w:rsid w:val="00C51237"/>
    <w:rsid w:val="00C5250D"/>
    <w:rsid w:val="00C5260C"/>
    <w:rsid w:val="00C54EC7"/>
    <w:rsid w:val="00C55411"/>
    <w:rsid w:val="00C555CA"/>
    <w:rsid w:val="00C56254"/>
    <w:rsid w:val="00C56303"/>
    <w:rsid w:val="00C569E4"/>
    <w:rsid w:val="00C571AB"/>
    <w:rsid w:val="00C57230"/>
    <w:rsid w:val="00C61791"/>
    <w:rsid w:val="00C6274B"/>
    <w:rsid w:val="00C6297D"/>
    <w:rsid w:val="00C633B9"/>
    <w:rsid w:val="00C63A7D"/>
    <w:rsid w:val="00C64F31"/>
    <w:rsid w:val="00C70365"/>
    <w:rsid w:val="00C72585"/>
    <w:rsid w:val="00C74749"/>
    <w:rsid w:val="00C74C37"/>
    <w:rsid w:val="00C76604"/>
    <w:rsid w:val="00C76E15"/>
    <w:rsid w:val="00C770CF"/>
    <w:rsid w:val="00C779D1"/>
    <w:rsid w:val="00C80E6A"/>
    <w:rsid w:val="00C816A3"/>
    <w:rsid w:val="00C828E0"/>
    <w:rsid w:val="00C85869"/>
    <w:rsid w:val="00C86899"/>
    <w:rsid w:val="00C90686"/>
    <w:rsid w:val="00C9218E"/>
    <w:rsid w:val="00C93E98"/>
    <w:rsid w:val="00C943FB"/>
    <w:rsid w:val="00C94C40"/>
    <w:rsid w:val="00C94DA6"/>
    <w:rsid w:val="00C9528C"/>
    <w:rsid w:val="00C95858"/>
    <w:rsid w:val="00C96294"/>
    <w:rsid w:val="00C968CF"/>
    <w:rsid w:val="00CA0C25"/>
    <w:rsid w:val="00CA10B0"/>
    <w:rsid w:val="00CA2658"/>
    <w:rsid w:val="00CA3881"/>
    <w:rsid w:val="00CA6BF0"/>
    <w:rsid w:val="00CA6E8B"/>
    <w:rsid w:val="00CA6FEE"/>
    <w:rsid w:val="00CB1004"/>
    <w:rsid w:val="00CB1DC9"/>
    <w:rsid w:val="00CB2078"/>
    <w:rsid w:val="00CB2318"/>
    <w:rsid w:val="00CB2936"/>
    <w:rsid w:val="00CB2BDF"/>
    <w:rsid w:val="00CB457A"/>
    <w:rsid w:val="00CB4FFA"/>
    <w:rsid w:val="00CB7B0F"/>
    <w:rsid w:val="00CB7D10"/>
    <w:rsid w:val="00CB7DEA"/>
    <w:rsid w:val="00CB7ED6"/>
    <w:rsid w:val="00CB7F1A"/>
    <w:rsid w:val="00CC0EA2"/>
    <w:rsid w:val="00CC1785"/>
    <w:rsid w:val="00CC20AF"/>
    <w:rsid w:val="00CC3137"/>
    <w:rsid w:val="00CC372B"/>
    <w:rsid w:val="00CC434C"/>
    <w:rsid w:val="00CC574D"/>
    <w:rsid w:val="00CC6D8E"/>
    <w:rsid w:val="00CC713C"/>
    <w:rsid w:val="00CD04B2"/>
    <w:rsid w:val="00CD0B54"/>
    <w:rsid w:val="00CD1225"/>
    <w:rsid w:val="00CD1D2C"/>
    <w:rsid w:val="00CD22E5"/>
    <w:rsid w:val="00CD2A98"/>
    <w:rsid w:val="00CD2B05"/>
    <w:rsid w:val="00CD3125"/>
    <w:rsid w:val="00CD32DE"/>
    <w:rsid w:val="00CD4059"/>
    <w:rsid w:val="00CD4B26"/>
    <w:rsid w:val="00CD539D"/>
    <w:rsid w:val="00CD592C"/>
    <w:rsid w:val="00CD5D9A"/>
    <w:rsid w:val="00CD657B"/>
    <w:rsid w:val="00CD6BD5"/>
    <w:rsid w:val="00CE04BA"/>
    <w:rsid w:val="00CE0C88"/>
    <w:rsid w:val="00CE0EC2"/>
    <w:rsid w:val="00CE18F2"/>
    <w:rsid w:val="00CE49D8"/>
    <w:rsid w:val="00CE53E0"/>
    <w:rsid w:val="00CE56E7"/>
    <w:rsid w:val="00CE57D1"/>
    <w:rsid w:val="00CE5CA2"/>
    <w:rsid w:val="00CE5E8B"/>
    <w:rsid w:val="00CE5F29"/>
    <w:rsid w:val="00CE6579"/>
    <w:rsid w:val="00CE7376"/>
    <w:rsid w:val="00CF0D79"/>
    <w:rsid w:val="00CF12FF"/>
    <w:rsid w:val="00CF2A4D"/>
    <w:rsid w:val="00CF3550"/>
    <w:rsid w:val="00CF3E18"/>
    <w:rsid w:val="00CF4531"/>
    <w:rsid w:val="00CF4715"/>
    <w:rsid w:val="00CF730E"/>
    <w:rsid w:val="00CF792B"/>
    <w:rsid w:val="00D00671"/>
    <w:rsid w:val="00D02B81"/>
    <w:rsid w:val="00D03F50"/>
    <w:rsid w:val="00D0403E"/>
    <w:rsid w:val="00D052DA"/>
    <w:rsid w:val="00D05465"/>
    <w:rsid w:val="00D056B0"/>
    <w:rsid w:val="00D06BD2"/>
    <w:rsid w:val="00D1076E"/>
    <w:rsid w:val="00D1084A"/>
    <w:rsid w:val="00D1261A"/>
    <w:rsid w:val="00D15A27"/>
    <w:rsid w:val="00D16219"/>
    <w:rsid w:val="00D16595"/>
    <w:rsid w:val="00D1706B"/>
    <w:rsid w:val="00D216D8"/>
    <w:rsid w:val="00D22399"/>
    <w:rsid w:val="00D2259A"/>
    <w:rsid w:val="00D22947"/>
    <w:rsid w:val="00D2370D"/>
    <w:rsid w:val="00D25D70"/>
    <w:rsid w:val="00D27AF3"/>
    <w:rsid w:val="00D3017A"/>
    <w:rsid w:val="00D30E3D"/>
    <w:rsid w:val="00D3189D"/>
    <w:rsid w:val="00D32A39"/>
    <w:rsid w:val="00D33ACA"/>
    <w:rsid w:val="00D35B08"/>
    <w:rsid w:val="00D4057B"/>
    <w:rsid w:val="00D40A6E"/>
    <w:rsid w:val="00D4428A"/>
    <w:rsid w:val="00D4468C"/>
    <w:rsid w:val="00D46C3C"/>
    <w:rsid w:val="00D46D94"/>
    <w:rsid w:val="00D51376"/>
    <w:rsid w:val="00D52A7B"/>
    <w:rsid w:val="00D533BE"/>
    <w:rsid w:val="00D53597"/>
    <w:rsid w:val="00D539DB"/>
    <w:rsid w:val="00D542B8"/>
    <w:rsid w:val="00D55B2A"/>
    <w:rsid w:val="00D57533"/>
    <w:rsid w:val="00D60676"/>
    <w:rsid w:val="00D60DC4"/>
    <w:rsid w:val="00D613C3"/>
    <w:rsid w:val="00D613E7"/>
    <w:rsid w:val="00D619C9"/>
    <w:rsid w:val="00D627EC"/>
    <w:rsid w:val="00D639F1"/>
    <w:rsid w:val="00D66A89"/>
    <w:rsid w:val="00D703EA"/>
    <w:rsid w:val="00D71352"/>
    <w:rsid w:val="00D71DD6"/>
    <w:rsid w:val="00D72284"/>
    <w:rsid w:val="00D73983"/>
    <w:rsid w:val="00D7457A"/>
    <w:rsid w:val="00D77BF0"/>
    <w:rsid w:val="00D8090B"/>
    <w:rsid w:val="00D80FB0"/>
    <w:rsid w:val="00D8206C"/>
    <w:rsid w:val="00D82DA9"/>
    <w:rsid w:val="00D83FA2"/>
    <w:rsid w:val="00D845CE"/>
    <w:rsid w:val="00D8511B"/>
    <w:rsid w:val="00D85D95"/>
    <w:rsid w:val="00D92556"/>
    <w:rsid w:val="00D94538"/>
    <w:rsid w:val="00D94D09"/>
    <w:rsid w:val="00D965B2"/>
    <w:rsid w:val="00D96A31"/>
    <w:rsid w:val="00D976FE"/>
    <w:rsid w:val="00DA0099"/>
    <w:rsid w:val="00DA238F"/>
    <w:rsid w:val="00DA58A8"/>
    <w:rsid w:val="00DA5DF0"/>
    <w:rsid w:val="00DA5E66"/>
    <w:rsid w:val="00DA6FBB"/>
    <w:rsid w:val="00DA7EAD"/>
    <w:rsid w:val="00DB07AC"/>
    <w:rsid w:val="00DB1169"/>
    <w:rsid w:val="00DB14FC"/>
    <w:rsid w:val="00DB2E38"/>
    <w:rsid w:val="00DB5199"/>
    <w:rsid w:val="00DB5261"/>
    <w:rsid w:val="00DB5425"/>
    <w:rsid w:val="00DB55B0"/>
    <w:rsid w:val="00DB599F"/>
    <w:rsid w:val="00DB5B00"/>
    <w:rsid w:val="00DB6C47"/>
    <w:rsid w:val="00DB7105"/>
    <w:rsid w:val="00DC0AE3"/>
    <w:rsid w:val="00DC2F36"/>
    <w:rsid w:val="00DC41B7"/>
    <w:rsid w:val="00DC46C9"/>
    <w:rsid w:val="00DC58EB"/>
    <w:rsid w:val="00DC749E"/>
    <w:rsid w:val="00DD0027"/>
    <w:rsid w:val="00DD1AC3"/>
    <w:rsid w:val="00DD1D65"/>
    <w:rsid w:val="00DD2AFF"/>
    <w:rsid w:val="00DD43C8"/>
    <w:rsid w:val="00DD4B9D"/>
    <w:rsid w:val="00DD4F81"/>
    <w:rsid w:val="00DD5D57"/>
    <w:rsid w:val="00DD71D5"/>
    <w:rsid w:val="00DD7307"/>
    <w:rsid w:val="00DE0D63"/>
    <w:rsid w:val="00DE4E18"/>
    <w:rsid w:val="00DE5B2B"/>
    <w:rsid w:val="00DE5BA9"/>
    <w:rsid w:val="00DE5CFE"/>
    <w:rsid w:val="00DE6F55"/>
    <w:rsid w:val="00DF00FF"/>
    <w:rsid w:val="00DF0FF3"/>
    <w:rsid w:val="00DF13CE"/>
    <w:rsid w:val="00DF1EDE"/>
    <w:rsid w:val="00DF6261"/>
    <w:rsid w:val="00DF68AD"/>
    <w:rsid w:val="00DF6AB2"/>
    <w:rsid w:val="00DF78E9"/>
    <w:rsid w:val="00E0029A"/>
    <w:rsid w:val="00E0043C"/>
    <w:rsid w:val="00E00612"/>
    <w:rsid w:val="00E00B5E"/>
    <w:rsid w:val="00E0247F"/>
    <w:rsid w:val="00E027E2"/>
    <w:rsid w:val="00E05A72"/>
    <w:rsid w:val="00E065E1"/>
    <w:rsid w:val="00E118BB"/>
    <w:rsid w:val="00E119B8"/>
    <w:rsid w:val="00E11BAC"/>
    <w:rsid w:val="00E129F3"/>
    <w:rsid w:val="00E15461"/>
    <w:rsid w:val="00E1576C"/>
    <w:rsid w:val="00E15886"/>
    <w:rsid w:val="00E1747D"/>
    <w:rsid w:val="00E17605"/>
    <w:rsid w:val="00E20DCC"/>
    <w:rsid w:val="00E229BA"/>
    <w:rsid w:val="00E22ED6"/>
    <w:rsid w:val="00E23B14"/>
    <w:rsid w:val="00E23C03"/>
    <w:rsid w:val="00E24575"/>
    <w:rsid w:val="00E25061"/>
    <w:rsid w:val="00E25D6E"/>
    <w:rsid w:val="00E30513"/>
    <w:rsid w:val="00E3163A"/>
    <w:rsid w:val="00E31B86"/>
    <w:rsid w:val="00E31C97"/>
    <w:rsid w:val="00E3433E"/>
    <w:rsid w:val="00E3591D"/>
    <w:rsid w:val="00E3689A"/>
    <w:rsid w:val="00E378CF"/>
    <w:rsid w:val="00E4087D"/>
    <w:rsid w:val="00E41200"/>
    <w:rsid w:val="00E41FFC"/>
    <w:rsid w:val="00E42902"/>
    <w:rsid w:val="00E42ED9"/>
    <w:rsid w:val="00E435F8"/>
    <w:rsid w:val="00E43875"/>
    <w:rsid w:val="00E441C2"/>
    <w:rsid w:val="00E44235"/>
    <w:rsid w:val="00E46130"/>
    <w:rsid w:val="00E471A7"/>
    <w:rsid w:val="00E4767B"/>
    <w:rsid w:val="00E52423"/>
    <w:rsid w:val="00E52812"/>
    <w:rsid w:val="00E52FE0"/>
    <w:rsid w:val="00E555C2"/>
    <w:rsid w:val="00E55693"/>
    <w:rsid w:val="00E55B68"/>
    <w:rsid w:val="00E56F47"/>
    <w:rsid w:val="00E57934"/>
    <w:rsid w:val="00E65575"/>
    <w:rsid w:val="00E65ABA"/>
    <w:rsid w:val="00E66211"/>
    <w:rsid w:val="00E67D2A"/>
    <w:rsid w:val="00E712EE"/>
    <w:rsid w:val="00E7144B"/>
    <w:rsid w:val="00E73FA3"/>
    <w:rsid w:val="00E74561"/>
    <w:rsid w:val="00E74D42"/>
    <w:rsid w:val="00E75311"/>
    <w:rsid w:val="00E763F9"/>
    <w:rsid w:val="00E7664C"/>
    <w:rsid w:val="00E77742"/>
    <w:rsid w:val="00E80A19"/>
    <w:rsid w:val="00E81103"/>
    <w:rsid w:val="00E8311C"/>
    <w:rsid w:val="00E84D2F"/>
    <w:rsid w:val="00E84FB5"/>
    <w:rsid w:val="00E85375"/>
    <w:rsid w:val="00E85B68"/>
    <w:rsid w:val="00E865FB"/>
    <w:rsid w:val="00E870BA"/>
    <w:rsid w:val="00E90D49"/>
    <w:rsid w:val="00E911A4"/>
    <w:rsid w:val="00E91C8F"/>
    <w:rsid w:val="00E93330"/>
    <w:rsid w:val="00E937D3"/>
    <w:rsid w:val="00E93C90"/>
    <w:rsid w:val="00E94786"/>
    <w:rsid w:val="00E96B33"/>
    <w:rsid w:val="00E96C79"/>
    <w:rsid w:val="00E970A8"/>
    <w:rsid w:val="00E97FE4"/>
    <w:rsid w:val="00EA0343"/>
    <w:rsid w:val="00EA227A"/>
    <w:rsid w:val="00EA353C"/>
    <w:rsid w:val="00EA3950"/>
    <w:rsid w:val="00EA46FD"/>
    <w:rsid w:val="00EA4E38"/>
    <w:rsid w:val="00EA576F"/>
    <w:rsid w:val="00EA76CE"/>
    <w:rsid w:val="00EB286A"/>
    <w:rsid w:val="00EB2EDD"/>
    <w:rsid w:val="00EB3E20"/>
    <w:rsid w:val="00EB3F52"/>
    <w:rsid w:val="00EB3FD1"/>
    <w:rsid w:val="00EB4B18"/>
    <w:rsid w:val="00EB5A10"/>
    <w:rsid w:val="00EB5F1D"/>
    <w:rsid w:val="00EB66F9"/>
    <w:rsid w:val="00EB6E60"/>
    <w:rsid w:val="00EB784C"/>
    <w:rsid w:val="00EC165F"/>
    <w:rsid w:val="00EC17A9"/>
    <w:rsid w:val="00EC1B66"/>
    <w:rsid w:val="00EC312E"/>
    <w:rsid w:val="00EC3723"/>
    <w:rsid w:val="00EC4B3A"/>
    <w:rsid w:val="00EC5297"/>
    <w:rsid w:val="00EC577B"/>
    <w:rsid w:val="00EC6048"/>
    <w:rsid w:val="00EC70A1"/>
    <w:rsid w:val="00EC7A15"/>
    <w:rsid w:val="00ED2EB6"/>
    <w:rsid w:val="00ED3311"/>
    <w:rsid w:val="00ED3804"/>
    <w:rsid w:val="00ED602B"/>
    <w:rsid w:val="00ED6C7F"/>
    <w:rsid w:val="00EE1BDD"/>
    <w:rsid w:val="00EE23C1"/>
    <w:rsid w:val="00EE627B"/>
    <w:rsid w:val="00EE6A37"/>
    <w:rsid w:val="00EE77F6"/>
    <w:rsid w:val="00EF010B"/>
    <w:rsid w:val="00EF072D"/>
    <w:rsid w:val="00EF2673"/>
    <w:rsid w:val="00EF52FA"/>
    <w:rsid w:val="00EF6ACD"/>
    <w:rsid w:val="00EF6D2D"/>
    <w:rsid w:val="00EF7D85"/>
    <w:rsid w:val="00F00CAA"/>
    <w:rsid w:val="00F00FDF"/>
    <w:rsid w:val="00F03416"/>
    <w:rsid w:val="00F05744"/>
    <w:rsid w:val="00F0592C"/>
    <w:rsid w:val="00F07189"/>
    <w:rsid w:val="00F1198D"/>
    <w:rsid w:val="00F12397"/>
    <w:rsid w:val="00F12F5A"/>
    <w:rsid w:val="00F140FF"/>
    <w:rsid w:val="00F143D4"/>
    <w:rsid w:val="00F17581"/>
    <w:rsid w:val="00F23239"/>
    <w:rsid w:val="00F23A06"/>
    <w:rsid w:val="00F26E23"/>
    <w:rsid w:val="00F320B0"/>
    <w:rsid w:val="00F345E9"/>
    <w:rsid w:val="00F35004"/>
    <w:rsid w:val="00F35554"/>
    <w:rsid w:val="00F36245"/>
    <w:rsid w:val="00F36785"/>
    <w:rsid w:val="00F3709F"/>
    <w:rsid w:val="00F37804"/>
    <w:rsid w:val="00F402D1"/>
    <w:rsid w:val="00F414E2"/>
    <w:rsid w:val="00F42AA3"/>
    <w:rsid w:val="00F43545"/>
    <w:rsid w:val="00F44BAE"/>
    <w:rsid w:val="00F460EB"/>
    <w:rsid w:val="00F508CC"/>
    <w:rsid w:val="00F51CDC"/>
    <w:rsid w:val="00F51F8A"/>
    <w:rsid w:val="00F532B0"/>
    <w:rsid w:val="00F53AB8"/>
    <w:rsid w:val="00F546E3"/>
    <w:rsid w:val="00F549A0"/>
    <w:rsid w:val="00F54DD7"/>
    <w:rsid w:val="00F54F61"/>
    <w:rsid w:val="00F55E0B"/>
    <w:rsid w:val="00F60110"/>
    <w:rsid w:val="00F6037D"/>
    <w:rsid w:val="00F60555"/>
    <w:rsid w:val="00F605B5"/>
    <w:rsid w:val="00F611EA"/>
    <w:rsid w:val="00F62077"/>
    <w:rsid w:val="00F643B8"/>
    <w:rsid w:val="00F65676"/>
    <w:rsid w:val="00F66DD8"/>
    <w:rsid w:val="00F67B8E"/>
    <w:rsid w:val="00F67BA7"/>
    <w:rsid w:val="00F70473"/>
    <w:rsid w:val="00F70738"/>
    <w:rsid w:val="00F71843"/>
    <w:rsid w:val="00F72509"/>
    <w:rsid w:val="00F72C78"/>
    <w:rsid w:val="00F73A8E"/>
    <w:rsid w:val="00F73D8D"/>
    <w:rsid w:val="00F74B02"/>
    <w:rsid w:val="00F76501"/>
    <w:rsid w:val="00F76569"/>
    <w:rsid w:val="00F766A3"/>
    <w:rsid w:val="00F774D9"/>
    <w:rsid w:val="00F77F4E"/>
    <w:rsid w:val="00F818A2"/>
    <w:rsid w:val="00F86ACA"/>
    <w:rsid w:val="00F86F37"/>
    <w:rsid w:val="00F90A24"/>
    <w:rsid w:val="00F90B66"/>
    <w:rsid w:val="00F92C27"/>
    <w:rsid w:val="00F92F93"/>
    <w:rsid w:val="00F9326A"/>
    <w:rsid w:val="00F93F0B"/>
    <w:rsid w:val="00F9471E"/>
    <w:rsid w:val="00F9497A"/>
    <w:rsid w:val="00F94AD5"/>
    <w:rsid w:val="00F96909"/>
    <w:rsid w:val="00F97F91"/>
    <w:rsid w:val="00FA027A"/>
    <w:rsid w:val="00FA0CDD"/>
    <w:rsid w:val="00FA0FFD"/>
    <w:rsid w:val="00FA1E09"/>
    <w:rsid w:val="00FA24EE"/>
    <w:rsid w:val="00FA5474"/>
    <w:rsid w:val="00FA5995"/>
    <w:rsid w:val="00FA7157"/>
    <w:rsid w:val="00FB0578"/>
    <w:rsid w:val="00FB0617"/>
    <w:rsid w:val="00FB06E4"/>
    <w:rsid w:val="00FB0BF9"/>
    <w:rsid w:val="00FB13C4"/>
    <w:rsid w:val="00FB28D8"/>
    <w:rsid w:val="00FB2FA0"/>
    <w:rsid w:val="00FB426C"/>
    <w:rsid w:val="00FB5C4F"/>
    <w:rsid w:val="00FB5CBA"/>
    <w:rsid w:val="00FB5F6E"/>
    <w:rsid w:val="00FB7889"/>
    <w:rsid w:val="00FC2714"/>
    <w:rsid w:val="00FC3201"/>
    <w:rsid w:val="00FC32CB"/>
    <w:rsid w:val="00FC4129"/>
    <w:rsid w:val="00FC4966"/>
    <w:rsid w:val="00FC5358"/>
    <w:rsid w:val="00FC66E5"/>
    <w:rsid w:val="00FC7887"/>
    <w:rsid w:val="00FD1494"/>
    <w:rsid w:val="00FD18A5"/>
    <w:rsid w:val="00FD6788"/>
    <w:rsid w:val="00FD6E5F"/>
    <w:rsid w:val="00FD7512"/>
    <w:rsid w:val="00FE1920"/>
    <w:rsid w:val="00FE2776"/>
    <w:rsid w:val="00FE2DC9"/>
    <w:rsid w:val="00FE2F6D"/>
    <w:rsid w:val="00FE36FF"/>
    <w:rsid w:val="00FE4948"/>
    <w:rsid w:val="00FE4AEB"/>
    <w:rsid w:val="00FE4EFA"/>
    <w:rsid w:val="00FE68A0"/>
    <w:rsid w:val="00FF004A"/>
    <w:rsid w:val="00FF0145"/>
    <w:rsid w:val="00FF05D2"/>
    <w:rsid w:val="00FF153A"/>
    <w:rsid w:val="00FF347E"/>
    <w:rsid w:val="00FF3524"/>
    <w:rsid w:val="00FF4EB3"/>
    <w:rsid w:val="00FF563F"/>
    <w:rsid w:val="00FF5CFE"/>
    <w:rsid w:val="1A50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58CB3"/>
  <w15:chartTrackingRefBased/>
  <w15:docId w15:val="{4D8661A3-E405-4F0B-A917-45A6A634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84"/>
  </w:style>
  <w:style w:type="paragraph" w:styleId="Heading1">
    <w:name w:val="heading 1"/>
    <w:basedOn w:val="Normal"/>
    <w:next w:val="Normal"/>
    <w:link w:val="Heading1Char"/>
    <w:uiPriority w:val="9"/>
    <w:qFormat/>
    <w:rsid w:val="00F97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6C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57F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24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6B"/>
    <w:pPr>
      <w:ind w:left="720"/>
      <w:contextualSpacing/>
    </w:pPr>
  </w:style>
  <w:style w:type="paragraph" w:styleId="Header">
    <w:name w:val="header"/>
    <w:basedOn w:val="Normal"/>
    <w:link w:val="HeaderChar"/>
    <w:uiPriority w:val="99"/>
    <w:unhideWhenUsed/>
    <w:rsid w:val="00FA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FFD"/>
  </w:style>
  <w:style w:type="paragraph" w:styleId="Footer">
    <w:name w:val="footer"/>
    <w:basedOn w:val="Normal"/>
    <w:link w:val="FooterChar"/>
    <w:uiPriority w:val="99"/>
    <w:unhideWhenUsed/>
    <w:rsid w:val="00FA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FFD"/>
  </w:style>
  <w:style w:type="paragraph" w:styleId="FootnoteText">
    <w:name w:val="footnote text"/>
    <w:basedOn w:val="Normal"/>
    <w:link w:val="FootnoteTextChar"/>
    <w:uiPriority w:val="99"/>
    <w:semiHidden/>
    <w:unhideWhenUsed/>
    <w:rsid w:val="004A5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53A"/>
    <w:rPr>
      <w:sz w:val="20"/>
      <w:szCs w:val="20"/>
    </w:rPr>
  </w:style>
  <w:style w:type="character" w:styleId="FootnoteReference">
    <w:name w:val="footnote reference"/>
    <w:basedOn w:val="DefaultParagraphFont"/>
    <w:uiPriority w:val="99"/>
    <w:semiHidden/>
    <w:unhideWhenUsed/>
    <w:rsid w:val="004A553A"/>
    <w:rPr>
      <w:vertAlign w:val="superscript"/>
    </w:rPr>
  </w:style>
  <w:style w:type="character" w:styleId="CommentReference">
    <w:name w:val="annotation reference"/>
    <w:basedOn w:val="DefaultParagraphFont"/>
    <w:uiPriority w:val="99"/>
    <w:semiHidden/>
    <w:unhideWhenUsed/>
    <w:rsid w:val="00D16219"/>
    <w:rPr>
      <w:sz w:val="16"/>
      <w:szCs w:val="16"/>
    </w:rPr>
  </w:style>
  <w:style w:type="paragraph" w:styleId="CommentText">
    <w:name w:val="annotation text"/>
    <w:basedOn w:val="Normal"/>
    <w:link w:val="CommentTextChar"/>
    <w:uiPriority w:val="99"/>
    <w:unhideWhenUsed/>
    <w:rsid w:val="00D16219"/>
    <w:pPr>
      <w:spacing w:line="240" w:lineRule="auto"/>
    </w:pPr>
    <w:rPr>
      <w:sz w:val="20"/>
      <w:szCs w:val="20"/>
    </w:rPr>
  </w:style>
  <w:style w:type="character" w:customStyle="1" w:styleId="CommentTextChar">
    <w:name w:val="Comment Text Char"/>
    <w:basedOn w:val="DefaultParagraphFont"/>
    <w:link w:val="CommentText"/>
    <w:uiPriority w:val="99"/>
    <w:rsid w:val="00D16219"/>
    <w:rPr>
      <w:sz w:val="20"/>
      <w:szCs w:val="20"/>
    </w:rPr>
  </w:style>
  <w:style w:type="paragraph" w:styleId="CommentSubject">
    <w:name w:val="annotation subject"/>
    <w:basedOn w:val="CommentText"/>
    <w:next w:val="CommentText"/>
    <w:link w:val="CommentSubjectChar"/>
    <w:uiPriority w:val="99"/>
    <w:semiHidden/>
    <w:unhideWhenUsed/>
    <w:rsid w:val="00D16219"/>
    <w:rPr>
      <w:b/>
      <w:bCs/>
    </w:rPr>
  </w:style>
  <w:style w:type="character" w:customStyle="1" w:styleId="CommentSubjectChar">
    <w:name w:val="Comment Subject Char"/>
    <w:basedOn w:val="CommentTextChar"/>
    <w:link w:val="CommentSubject"/>
    <w:uiPriority w:val="99"/>
    <w:semiHidden/>
    <w:rsid w:val="00D16219"/>
    <w:rPr>
      <w:b/>
      <w:bCs/>
      <w:sz w:val="20"/>
      <w:szCs w:val="20"/>
    </w:rPr>
  </w:style>
  <w:style w:type="paragraph" w:styleId="Revision">
    <w:name w:val="Revision"/>
    <w:hidden/>
    <w:uiPriority w:val="99"/>
    <w:semiHidden/>
    <w:rsid w:val="000E3B1E"/>
    <w:pPr>
      <w:spacing w:after="0" w:line="240" w:lineRule="auto"/>
    </w:pPr>
  </w:style>
  <w:style w:type="character" w:customStyle="1" w:styleId="Heading1Char">
    <w:name w:val="Heading 1 Char"/>
    <w:basedOn w:val="DefaultParagraphFont"/>
    <w:link w:val="Heading1"/>
    <w:uiPriority w:val="9"/>
    <w:rsid w:val="00F97F9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7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6C7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F1337"/>
    <w:pPr>
      <w:outlineLvl w:val="9"/>
    </w:pPr>
  </w:style>
  <w:style w:type="paragraph" w:styleId="TOC1">
    <w:name w:val="toc 1"/>
    <w:basedOn w:val="Normal"/>
    <w:next w:val="Normal"/>
    <w:autoRedefine/>
    <w:uiPriority w:val="39"/>
    <w:unhideWhenUsed/>
    <w:rsid w:val="007F1337"/>
    <w:pPr>
      <w:spacing w:after="100"/>
    </w:pPr>
  </w:style>
  <w:style w:type="character" w:styleId="Hyperlink">
    <w:name w:val="Hyperlink"/>
    <w:basedOn w:val="DefaultParagraphFont"/>
    <w:uiPriority w:val="99"/>
    <w:unhideWhenUsed/>
    <w:rsid w:val="007F1337"/>
    <w:rPr>
      <w:color w:val="0563C1" w:themeColor="hyperlink"/>
      <w:u w:val="single"/>
    </w:rPr>
  </w:style>
  <w:style w:type="paragraph" w:styleId="Caption">
    <w:name w:val="caption"/>
    <w:basedOn w:val="Normal"/>
    <w:next w:val="Normal"/>
    <w:uiPriority w:val="35"/>
    <w:unhideWhenUsed/>
    <w:qFormat/>
    <w:rsid w:val="00067D4B"/>
    <w:pPr>
      <w:spacing w:after="200" w:line="240" w:lineRule="auto"/>
    </w:pPr>
    <w:rPr>
      <w:i/>
      <w:iCs/>
      <w:color w:val="44546A" w:themeColor="text2"/>
      <w:sz w:val="18"/>
      <w:szCs w:val="18"/>
    </w:rPr>
  </w:style>
  <w:style w:type="paragraph" w:styleId="NormalWeb">
    <w:name w:val="Normal (Web)"/>
    <w:basedOn w:val="Normal"/>
    <w:uiPriority w:val="99"/>
    <w:semiHidden/>
    <w:unhideWhenUsed/>
    <w:rsid w:val="00931D1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57230"/>
    <w:rPr>
      <w:color w:val="605E5C"/>
      <w:shd w:val="clear" w:color="auto" w:fill="E1DFDD"/>
    </w:rPr>
  </w:style>
  <w:style w:type="character" w:styleId="Strong">
    <w:name w:val="Strong"/>
    <w:basedOn w:val="DefaultParagraphFont"/>
    <w:uiPriority w:val="22"/>
    <w:qFormat/>
    <w:rsid w:val="006C330E"/>
    <w:rPr>
      <w:b/>
      <w:bCs/>
    </w:rPr>
  </w:style>
  <w:style w:type="paragraph" w:styleId="TOC2">
    <w:name w:val="toc 2"/>
    <w:basedOn w:val="Normal"/>
    <w:next w:val="Normal"/>
    <w:autoRedefine/>
    <w:uiPriority w:val="39"/>
    <w:unhideWhenUsed/>
    <w:rsid w:val="00B43844"/>
    <w:pPr>
      <w:spacing w:after="100"/>
      <w:ind w:left="220"/>
    </w:pPr>
  </w:style>
  <w:style w:type="paragraph" w:styleId="TableofFigures">
    <w:name w:val="table of figures"/>
    <w:basedOn w:val="Normal"/>
    <w:next w:val="Normal"/>
    <w:uiPriority w:val="99"/>
    <w:unhideWhenUsed/>
    <w:rsid w:val="00EC5297"/>
    <w:pPr>
      <w:spacing w:after="0"/>
    </w:pPr>
  </w:style>
  <w:style w:type="paragraph" w:styleId="BalloonText">
    <w:name w:val="Balloon Text"/>
    <w:basedOn w:val="Normal"/>
    <w:link w:val="BalloonTextChar"/>
    <w:uiPriority w:val="99"/>
    <w:semiHidden/>
    <w:unhideWhenUsed/>
    <w:rsid w:val="00985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8B"/>
    <w:rPr>
      <w:rFonts w:ascii="Segoe UI" w:hAnsi="Segoe UI" w:cs="Segoe UI"/>
      <w:sz w:val="18"/>
      <w:szCs w:val="18"/>
    </w:rPr>
  </w:style>
  <w:style w:type="character" w:styleId="UnresolvedMention">
    <w:name w:val="Unresolved Mention"/>
    <w:basedOn w:val="DefaultParagraphFont"/>
    <w:uiPriority w:val="99"/>
    <w:semiHidden/>
    <w:unhideWhenUsed/>
    <w:rsid w:val="007153F4"/>
    <w:rPr>
      <w:color w:val="605E5C"/>
      <w:shd w:val="clear" w:color="auto" w:fill="E1DFDD"/>
    </w:rPr>
  </w:style>
  <w:style w:type="character" w:customStyle="1" w:styleId="ml-1">
    <w:name w:val="ml-1"/>
    <w:basedOn w:val="DefaultParagraphFont"/>
    <w:rsid w:val="00F37804"/>
  </w:style>
  <w:style w:type="character" w:customStyle="1" w:styleId="Heading5Char">
    <w:name w:val="Heading 5 Char"/>
    <w:basedOn w:val="DefaultParagraphFont"/>
    <w:link w:val="Heading5"/>
    <w:uiPriority w:val="9"/>
    <w:semiHidden/>
    <w:rsid w:val="007E241D"/>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857F4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6930">
      <w:bodyDiv w:val="1"/>
      <w:marLeft w:val="0"/>
      <w:marRight w:val="0"/>
      <w:marTop w:val="0"/>
      <w:marBottom w:val="0"/>
      <w:divBdr>
        <w:top w:val="none" w:sz="0" w:space="0" w:color="auto"/>
        <w:left w:val="none" w:sz="0" w:space="0" w:color="auto"/>
        <w:bottom w:val="none" w:sz="0" w:space="0" w:color="auto"/>
        <w:right w:val="none" w:sz="0" w:space="0" w:color="auto"/>
      </w:divBdr>
      <w:divsChild>
        <w:div w:id="531578941">
          <w:marLeft w:val="0"/>
          <w:marRight w:val="0"/>
          <w:marTop w:val="0"/>
          <w:marBottom w:val="0"/>
          <w:divBdr>
            <w:top w:val="none" w:sz="0" w:space="0" w:color="auto"/>
            <w:left w:val="none" w:sz="0" w:space="0" w:color="auto"/>
            <w:bottom w:val="none" w:sz="0" w:space="0" w:color="auto"/>
            <w:right w:val="none" w:sz="0" w:space="0" w:color="auto"/>
          </w:divBdr>
          <w:divsChild>
            <w:div w:id="149643532">
              <w:marLeft w:val="0"/>
              <w:marRight w:val="0"/>
              <w:marTop w:val="0"/>
              <w:marBottom w:val="0"/>
              <w:divBdr>
                <w:top w:val="none" w:sz="0" w:space="0" w:color="auto"/>
                <w:left w:val="none" w:sz="0" w:space="0" w:color="auto"/>
                <w:bottom w:val="none" w:sz="0" w:space="0" w:color="auto"/>
                <w:right w:val="none" w:sz="0" w:space="0" w:color="auto"/>
              </w:divBdr>
              <w:divsChild>
                <w:div w:id="1325818170">
                  <w:marLeft w:val="0"/>
                  <w:marRight w:val="0"/>
                  <w:marTop w:val="0"/>
                  <w:marBottom w:val="0"/>
                  <w:divBdr>
                    <w:top w:val="none" w:sz="0" w:space="0" w:color="auto"/>
                    <w:left w:val="none" w:sz="0" w:space="0" w:color="auto"/>
                    <w:bottom w:val="none" w:sz="0" w:space="0" w:color="auto"/>
                    <w:right w:val="none" w:sz="0" w:space="0" w:color="auto"/>
                  </w:divBdr>
                  <w:divsChild>
                    <w:div w:id="594947374">
                      <w:marLeft w:val="0"/>
                      <w:marRight w:val="0"/>
                      <w:marTop w:val="0"/>
                      <w:marBottom w:val="0"/>
                      <w:divBdr>
                        <w:top w:val="none" w:sz="0" w:space="0" w:color="auto"/>
                        <w:left w:val="none" w:sz="0" w:space="0" w:color="auto"/>
                        <w:bottom w:val="none" w:sz="0" w:space="0" w:color="auto"/>
                        <w:right w:val="none" w:sz="0" w:space="0" w:color="auto"/>
                      </w:divBdr>
                      <w:divsChild>
                        <w:div w:id="1996958247">
                          <w:marLeft w:val="0"/>
                          <w:marRight w:val="0"/>
                          <w:marTop w:val="0"/>
                          <w:marBottom w:val="0"/>
                          <w:divBdr>
                            <w:top w:val="none" w:sz="0" w:space="0" w:color="auto"/>
                            <w:left w:val="none" w:sz="0" w:space="0" w:color="auto"/>
                            <w:bottom w:val="none" w:sz="0" w:space="0" w:color="auto"/>
                            <w:right w:val="none" w:sz="0" w:space="0" w:color="auto"/>
                          </w:divBdr>
                          <w:divsChild>
                            <w:div w:id="467170418">
                              <w:marLeft w:val="0"/>
                              <w:marRight w:val="0"/>
                              <w:marTop w:val="0"/>
                              <w:marBottom w:val="0"/>
                              <w:divBdr>
                                <w:top w:val="none" w:sz="0" w:space="0" w:color="auto"/>
                                <w:left w:val="none" w:sz="0" w:space="0" w:color="auto"/>
                                <w:bottom w:val="none" w:sz="0" w:space="0" w:color="auto"/>
                                <w:right w:val="none" w:sz="0" w:space="0" w:color="auto"/>
                              </w:divBdr>
                              <w:divsChild>
                                <w:div w:id="268314577">
                                  <w:marLeft w:val="0"/>
                                  <w:marRight w:val="0"/>
                                  <w:marTop w:val="0"/>
                                  <w:marBottom w:val="0"/>
                                  <w:divBdr>
                                    <w:top w:val="none" w:sz="0" w:space="0" w:color="auto"/>
                                    <w:left w:val="none" w:sz="0" w:space="0" w:color="auto"/>
                                    <w:bottom w:val="none" w:sz="0" w:space="0" w:color="auto"/>
                                    <w:right w:val="none" w:sz="0" w:space="0" w:color="auto"/>
                                  </w:divBdr>
                                  <w:divsChild>
                                    <w:div w:id="1550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853313">
      <w:bodyDiv w:val="1"/>
      <w:marLeft w:val="0"/>
      <w:marRight w:val="0"/>
      <w:marTop w:val="0"/>
      <w:marBottom w:val="0"/>
      <w:divBdr>
        <w:top w:val="none" w:sz="0" w:space="0" w:color="auto"/>
        <w:left w:val="none" w:sz="0" w:space="0" w:color="auto"/>
        <w:bottom w:val="none" w:sz="0" w:space="0" w:color="auto"/>
        <w:right w:val="none" w:sz="0" w:space="0" w:color="auto"/>
      </w:divBdr>
    </w:div>
    <w:div w:id="1094321076">
      <w:bodyDiv w:val="1"/>
      <w:marLeft w:val="0"/>
      <w:marRight w:val="0"/>
      <w:marTop w:val="0"/>
      <w:marBottom w:val="0"/>
      <w:divBdr>
        <w:top w:val="none" w:sz="0" w:space="0" w:color="auto"/>
        <w:left w:val="none" w:sz="0" w:space="0" w:color="auto"/>
        <w:bottom w:val="none" w:sz="0" w:space="0" w:color="auto"/>
        <w:right w:val="none" w:sz="0" w:space="0" w:color="auto"/>
      </w:divBdr>
    </w:div>
    <w:div w:id="1307079300">
      <w:bodyDiv w:val="1"/>
      <w:marLeft w:val="0"/>
      <w:marRight w:val="0"/>
      <w:marTop w:val="0"/>
      <w:marBottom w:val="0"/>
      <w:divBdr>
        <w:top w:val="none" w:sz="0" w:space="0" w:color="auto"/>
        <w:left w:val="none" w:sz="0" w:space="0" w:color="auto"/>
        <w:bottom w:val="none" w:sz="0" w:space="0" w:color="auto"/>
        <w:right w:val="none" w:sz="0" w:space="0" w:color="auto"/>
      </w:divBdr>
    </w:div>
    <w:div w:id="1368724351">
      <w:bodyDiv w:val="1"/>
      <w:marLeft w:val="0"/>
      <w:marRight w:val="0"/>
      <w:marTop w:val="0"/>
      <w:marBottom w:val="0"/>
      <w:divBdr>
        <w:top w:val="none" w:sz="0" w:space="0" w:color="auto"/>
        <w:left w:val="none" w:sz="0" w:space="0" w:color="auto"/>
        <w:bottom w:val="none" w:sz="0" w:space="0" w:color="auto"/>
        <w:right w:val="none" w:sz="0" w:space="0" w:color="auto"/>
      </w:divBdr>
    </w:div>
    <w:div w:id="1404377232">
      <w:bodyDiv w:val="1"/>
      <w:marLeft w:val="0"/>
      <w:marRight w:val="0"/>
      <w:marTop w:val="0"/>
      <w:marBottom w:val="0"/>
      <w:divBdr>
        <w:top w:val="none" w:sz="0" w:space="0" w:color="auto"/>
        <w:left w:val="none" w:sz="0" w:space="0" w:color="auto"/>
        <w:bottom w:val="none" w:sz="0" w:space="0" w:color="auto"/>
        <w:right w:val="none" w:sz="0" w:space="0" w:color="auto"/>
      </w:divBdr>
    </w:div>
    <w:div w:id="1554610868">
      <w:bodyDiv w:val="1"/>
      <w:marLeft w:val="0"/>
      <w:marRight w:val="0"/>
      <w:marTop w:val="0"/>
      <w:marBottom w:val="0"/>
      <w:divBdr>
        <w:top w:val="none" w:sz="0" w:space="0" w:color="auto"/>
        <w:left w:val="none" w:sz="0" w:space="0" w:color="auto"/>
        <w:bottom w:val="none" w:sz="0" w:space="0" w:color="auto"/>
        <w:right w:val="none" w:sz="0" w:space="0" w:color="auto"/>
      </w:divBdr>
    </w:div>
    <w:div w:id="1572426991">
      <w:bodyDiv w:val="1"/>
      <w:marLeft w:val="0"/>
      <w:marRight w:val="0"/>
      <w:marTop w:val="0"/>
      <w:marBottom w:val="0"/>
      <w:divBdr>
        <w:top w:val="none" w:sz="0" w:space="0" w:color="auto"/>
        <w:left w:val="none" w:sz="0" w:space="0" w:color="auto"/>
        <w:bottom w:val="none" w:sz="0" w:space="0" w:color="auto"/>
        <w:right w:val="none" w:sz="0" w:space="0" w:color="auto"/>
      </w:divBdr>
    </w:div>
    <w:div w:id="1774671509">
      <w:bodyDiv w:val="1"/>
      <w:marLeft w:val="0"/>
      <w:marRight w:val="0"/>
      <w:marTop w:val="0"/>
      <w:marBottom w:val="0"/>
      <w:divBdr>
        <w:top w:val="none" w:sz="0" w:space="0" w:color="auto"/>
        <w:left w:val="none" w:sz="0" w:space="0" w:color="auto"/>
        <w:bottom w:val="none" w:sz="0" w:space="0" w:color="auto"/>
        <w:right w:val="none" w:sz="0" w:space="0" w:color="auto"/>
      </w:divBdr>
      <w:divsChild>
        <w:div w:id="1969120249">
          <w:marLeft w:val="0"/>
          <w:marRight w:val="0"/>
          <w:marTop w:val="0"/>
          <w:marBottom w:val="0"/>
          <w:divBdr>
            <w:top w:val="none" w:sz="0" w:space="0" w:color="auto"/>
            <w:left w:val="none" w:sz="0" w:space="0" w:color="auto"/>
            <w:bottom w:val="none" w:sz="0" w:space="0" w:color="auto"/>
            <w:right w:val="none" w:sz="0" w:space="0" w:color="auto"/>
          </w:divBdr>
          <w:divsChild>
            <w:div w:id="2084373344">
              <w:marLeft w:val="0"/>
              <w:marRight w:val="0"/>
              <w:marTop w:val="0"/>
              <w:marBottom w:val="0"/>
              <w:divBdr>
                <w:top w:val="none" w:sz="0" w:space="0" w:color="auto"/>
                <w:left w:val="none" w:sz="0" w:space="0" w:color="auto"/>
                <w:bottom w:val="none" w:sz="0" w:space="0" w:color="auto"/>
                <w:right w:val="none" w:sz="0" w:space="0" w:color="auto"/>
              </w:divBdr>
              <w:divsChild>
                <w:div w:id="157427481">
                  <w:marLeft w:val="0"/>
                  <w:marRight w:val="0"/>
                  <w:marTop w:val="0"/>
                  <w:marBottom w:val="0"/>
                  <w:divBdr>
                    <w:top w:val="none" w:sz="0" w:space="0" w:color="auto"/>
                    <w:left w:val="none" w:sz="0" w:space="0" w:color="auto"/>
                    <w:bottom w:val="none" w:sz="0" w:space="0" w:color="auto"/>
                    <w:right w:val="none" w:sz="0" w:space="0" w:color="auto"/>
                  </w:divBdr>
                  <w:divsChild>
                    <w:div w:id="1520851651">
                      <w:marLeft w:val="0"/>
                      <w:marRight w:val="0"/>
                      <w:marTop w:val="0"/>
                      <w:marBottom w:val="0"/>
                      <w:divBdr>
                        <w:top w:val="none" w:sz="0" w:space="0" w:color="auto"/>
                        <w:left w:val="none" w:sz="0" w:space="0" w:color="auto"/>
                        <w:bottom w:val="none" w:sz="0" w:space="0" w:color="auto"/>
                        <w:right w:val="none" w:sz="0" w:space="0" w:color="auto"/>
                      </w:divBdr>
                      <w:divsChild>
                        <w:div w:id="1910380801">
                          <w:marLeft w:val="0"/>
                          <w:marRight w:val="0"/>
                          <w:marTop w:val="0"/>
                          <w:marBottom w:val="0"/>
                          <w:divBdr>
                            <w:top w:val="none" w:sz="0" w:space="0" w:color="auto"/>
                            <w:left w:val="none" w:sz="0" w:space="0" w:color="auto"/>
                            <w:bottom w:val="none" w:sz="0" w:space="0" w:color="auto"/>
                            <w:right w:val="none" w:sz="0" w:space="0" w:color="auto"/>
                          </w:divBdr>
                          <w:divsChild>
                            <w:div w:id="206190032">
                              <w:marLeft w:val="0"/>
                              <w:marRight w:val="0"/>
                              <w:marTop w:val="0"/>
                              <w:marBottom w:val="0"/>
                              <w:divBdr>
                                <w:top w:val="none" w:sz="0" w:space="0" w:color="auto"/>
                                <w:left w:val="none" w:sz="0" w:space="0" w:color="auto"/>
                                <w:bottom w:val="none" w:sz="0" w:space="0" w:color="auto"/>
                                <w:right w:val="none" w:sz="0" w:space="0" w:color="auto"/>
                              </w:divBdr>
                              <w:divsChild>
                                <w:div w:id="1650666686">
                                  <w:marLeft w:val="0"/>
                                  <w:marRight w:val="0"/>
                                  <w:marTop w:val="0"/>
                                  <w:marBottom w:val="0"/>
                                  <w:divBdr>
                                    <w:top w:val="none" w:sz="0" w:space="0" w:color="auto"/>
                                    <w:left w:val="none" w:sz="0" w:space="0" w:color="auto"/>
                                    <w:bottom w:val="none" w:sz="0" w:space="0" w:color="auto"/>
                                    <w:right w:val="none" w:sz="0" w:space="0" w:color="auto"/>
                                  </w:divBdr>
                                  <w:divsChild>
                                    <w:div w:id="16265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242657">
      <w:bodyDiv w:val="1"/>
      <w:marLeft w:val="0"/>
      <w:marRight w:val="0"/>
      <w:marTop w:val="0"/>
      <w:marBottom w:val="0"/>
      <w:divBdr>
        <w:top w:val="none" w:sz="0" w:space="0" w:color="auto"/>
        <w:left w:val="none" w:sz="0" w:space="0" w:color="auto"/>
        <w:bottom w:val="none" w:sz="0" w:space="0" w:color="auto"/>
        <w:right w:val="none" w:sz="0" w:space="0" w:color="auto"/>
      </w:divBdr>
    </w:div>
    <w:div w:id="1893350372">
      <w:bodyDiv w:val="1"/>
      <w:marLeft w:val="0"/>
      <w:marRight w:val="0"/>
      <w:marTop w:val="0"/>
      <w:marBottom w:val="0"/>
      <w:divBdr>
        <w:top w:val="none" w:sz="0" w:space="0" w:color="auto"/>
        <w:left w:val="none" w:sz="0" w:space="0" w:color="auto"/>
        <w:bottom w:val="none" w:sz="0" w:space="0" w:color="auto"/>
        <w:right w:val="none" w:sz="0" w:space="0" w:color="auto"/>
      </w:divBdr>
    </w:div>
    <w:div w:id="1947225582">
      <w:bodyDiv w:val="1"/>
      <w:marLeft w:val="0"/>
      <w:marRight w:val="0"/>
      <w:marTop w:val="0"/>
      <w:marBottom w:val="0"/>
      <w:divBdr>
        <w:top w:val="none" w:sz="0" w:space="0" w:color="auto"/>
        <w:left w:val="none" w:sz="0" w:space="0" w:color="auto"/>
        <w:bottom w:val="none" w:sz="0" w:space="0" w:color="auto"/>
        <w:right w:val="none" w:sz="0" w:space="0" w:color="auto"/>
      </w:divBdr>
    </w:div>
    <w:div w:id="2124229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rdan.wilson@moey.gov.j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D024-A927-42C9-9AC2-AA77A59C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8208</Words>
  <Characters>48157</Characters>
  <Application>Microsoft Office Word</Application>
  <DocSecurity>0</DocSecurity>
  <Lines>401</Lines>
  <Paragraphs>112</Paragraphs>
  <ScaleCrop>false</ScaleCrop>
  <Company/>
  <LinksUpToDate>false</LinksUpToDate>
  <CharactersWithSpaces>56253</CharactersWithSpaces>
  <SharedDoc>false</SharedDoc>
  <HLinks>
    <vt:vector size="120" baseType="variant">
      <vt:variant>
        <vt:i4>4915318</vt:i4>
      </vt:variant>
      <vt:variant>
        <vt:i4>129</vt:i4>
      </vt:variant>
      <vt:variant>
        <vt:i4>0</vt:i4>
      </vt:variant>
      <vt:variant>
        <vt:i4>5</vt:i4>
      </vt:variant>
      <vt:variant>
        <vt:lpwstr>mailto:jordan.wilson@moey.gov.jm</vt:lpwstr>
      </vt:variant>
      <vt:variant>
        <vt:lpwstr/>
      </vt:variant>
      <vt:variant>
        <vt:i4>1703989</vt:i4>
      </vt:variant>
      <vt:variant>
        <vt:i4>116</vt:i4>
      </vt:variant>
      <vt:variant>
        <vt:i4>0</vt:i4>
      </vt:variant>
      <vt:variant>
        <vt:i4>5</vt:i4>
      </vt:variant>
      <vt:variant>
        <vt:lpwstr/>
      </vt:variant>
      <vt:variant>
        <vt:lpwstr>_Toc192715765</vt:lpwstr>
      </vt:variant>
      <vt:variant>
        <vt:i4>1835066</vt:i4>
      </vt:variant>
      <vt:variant>
        <vt:i4>107</vt:i4>
      </vt:variant>
      <vt:variant>
        <vt:i4>0</vt:i4>
      </vt:variant>
      <vt:variant>
        <vt:i4>5</vt:i4>
      </vt:variant>
      <vt:variant>
        <vt:lpwstr/>
      </vt:variant>
      <vt:variant>
        <vt:lpwstr>_Toc189552747</vt:lpwstr>
      </vt:variant>
      <vt:variant>
        <vt:i4>1835066</vt:i4>
      </vt:variant>
      <vt:variant>
        <vt:i4>101</vt:i4>
      </vt:variant>
      <vt:variant>
        <vt:i4>0</vt:i4>
      </vt:variant>
      <vt:variant>
        <vt:i4>5</vt:i4>
      </vt:variant>
      <vt:variant>
        <vt:lpwstr/>
      </vt:variant>
      <vt:variant>
        <vt:lpwstr>_Toc189552746</vt:lpwstr>
      </vt:variant>
      <vt:variant>
        <vt:i4>1572917</vt:i4>
      </vt:variant>
      <vt:variant>
        <vt:i4>92</vt:i4>
      </vt:variant>
      <vt:variant>
        <vt:i4>0</vt:i4>
      </vt:variant>
      <vt:variant>
        <vt:i4>5</vt:i4>
      </vt:variant>
      <vt:variant>
        <vt:lpwstr/>
      </vt:variant>
      <vt:variant>
        <vt:lpwstr>_Toc192715746</vt:lpwstr>
      </vt:variant>
      <vt:variant>
        <vt:i4>1572917</vt:i4>
      </vt:variant>
      <vt:variant>
        <vt:i4>86</vt:i4>
      </vt:variant>
      <vt:variant>
        <vt:i4>0</vt:i4>
      </vt:variant>
      <vt:variant>
        <vt:i4>5</vt:i4>
      </vt:variant>
      <vt:variant>
        <vt:lpwstr/>
      </vt:variant>
      <vt:variant>
        <vt:lpwstr>_Toc192715745</vt:lpwstr>
      </vt:variant>
      <vt:variant>
        <vt:i4>1572917</vt:i4>
      </vt:variant>
      <vt:variant>
        <vt:i4>80</vt:i4>
      </vt:variant>
      <vt:variant>
        <vt:i4>0</vt:i4>
      </vt:variant>
      <vt:variant>
        <vt:i4>5</vt:i4>
      </vt:variant>
      <vt:variant>
        <vt:lpwstr/>
      </vt:variant>
      <vt:variant>
        <vt:lpwstr>_Toc192715744</vt:lpwstr>
      </vt:variant>
      <vt:variant>
        <vt:i4>1572917</vt:i4>
      </vt:variant>
      <vt:variant>
        <vt:i4>74</vt:i4>
      </vt:variant>
      <vt:variant>
        <vt:i4>0</vt:i4>
      </vt:variant>
      <vt:variant>
        <vt:i4>5</vt:i4>
      </vt:variant>
      <vt:variant>
        <vt:lpwstr/>
      </vt:variant>
      <vt:variant>
        <vt:lpwstr>_Toc192715743</vt:lpwstr>
      </vt:variant>
      <vt:variant>
        <vt:i4>1572917</vt:i4>
      </vt:variant>
      <vt:variant>
        <vt:i4>68</vt:i4>
      </vt:variant>
      <vt:variant>
        <vt:i4>0</vt:i4>
      </vt:variant>
      <vt:variant>
        <vt:i4>5</vt:i4>
      </vt:variant>
      <vt:variant>
        <vt:lpwstr/>
      </vt:variant>
      <vt:variant>
        <vt:lpwstr>_Toc192715742</vt:lpwstr>
      </vt:variant>
      <vt:variant>
        <vt:i4>1572917</vt:i4>
      </vt:variant>
      <vt:variant>
        <vt:i4>62</vt:i4>
      </vt:variant>
      <vt:variant>
        <vt:i4>0</vt:i4>
      </vt:variant>
      <vt:variant>
        <vt:i4>5</vt:i4>
      </vt:variant>
      <vt:variant>
        <vt:lpwstr/>
      </vt:variant>
      <vt:variant>
        <vt:lpwstr>_Toc192715741</vt:lpwstr>
      </vt:variant>
      <vt:variant>
        <vt:i4>1572917</vt:i4>
      </vt:variant>
      <vt:variant>
        <vt:i4>56</vt:i4>
      </vt:variant>
      <vt:variant>
        <vt:i4>0</vt:i4>
      </vt:variant>
      <vt:variant>
        <vt:i4>5</vt:i4>
      </vt:variant>
      <vt:variant>
        <vt:lpwstr/>
      </vt:variant>
      <vt:variant>
        <vt:lpwstr>_Toc192715740</vt:lpwstr>
      </vt:variant>
      <vt:variant>
        <vt:i4>2031669</vt:i4>
      </vt:variant>
      <vt:variant>
        <vt:i4>50</vt:i4>
      </vt:variant>
      <vt:variant>
        <vt:i4>0</vt:i4>
      </vt:variant>
      <vt:variant>
        <vt:i4>5</vt:i4>
      </vt:variant>
      <vt:variant>
        <vt:lpwstr/>
      </vt:variant>
      <vt:variant>
        <vt:lpwstr>_Toc192715739</vt:lpwstr>
      </vt:variant>
      <vt:variant>
        <vt:i4>2031669</vt:i4>
      </vt:variant>
      <vt:variant>
        <vt:i4>44</vt:i4>
      </vt:variant>
      <vt:variant>
        <vt:i4>0</vt:i4>
      </vt:variant>
      <vt:variant>
        <vt:i4>5</vt:i4>
      </vt:variant>
      <vt:variant>
        <vt:lpwstr/>
      </vt:variant>
      <vt:variant>
        <vt:lpwstr>_Toc192715738</vt:lpwstr>
      </vt:variant>
      <vt:variant>
        <vt:i4>2031669</vt:i4>
      </vt:variant>
      <vt:variant>
        <vt:i4>38</vt:i4>
      </vt:variant>
      <vt:variant>
        <vt:i4>0</vt:i4>
      </vt:variant>
      <vt:variant>
        <vt:i4>5</vt:i4>
      </vt:variant>
      <vt:variant>
        <vt:lpwstr/>
      </vt:variant>
      <vt:variant>
        <vt:lpwstr>_Toc192715737</vt:lpwstr>
      </vt:variant>
      <vt:variant>
        <vt:i4>2031669</vt:i4>
      </vt:variant>
      <vt:variant>
        <vt:i4>32</vt:i4>
      </vt:variant>
      <vt:variant>
        <vt:i4>0</vt:i4>
      </vt:variant>
      <vt:variant>
        <vt:i4>5</vt:i4>
      </vt:variant>
      <vt:variant>
        <vt:lpwstr/>
      </vt:variant>
      <vt:variant>
        <vt:lpwstr>_Toc192715736</vt:lpwstr>
      </vt:variant>
      <vt:variant>
        <vt:i4>2031669</vt:i4>
      </vt:variant>
      <vt:variant>
        <vt:i4>26</vt:i4>
      </vt:variant>
      <vt:variant>
        <vt:i4>0</vt:i4>
      </vt:variant>
      <vt:variant>
        <vt:i4>5</vt:i4>
      </vt:variant>
      <vt:variant>
        <vt:lpwstr/>
      </vt:variant>
      <vt:variant>
        <vt:lpwstr>_Toc192715735</vt:lpwstr>
      </vt:variant>
      <vt:variant>
        <vt:i4>2031669</vt:i4>
      </vt:variant>
      <vt:variant>
        <vt:i4>20</vt:i4>
      </vt:variant>
      <vt:variant>
        <vt:i4>0</vt:i4>
      </vt:variant>
      <vt:variant>
        <vt:i4>5</vt:i4>
      </vt:variant>
      <vt:variant>
        <vt:lpwstr/>
      </vt:variant>
      <vt:variant>
        <vt:lpwstr>_Toc192715734</vt:lpwstr>
      </vt:variant>
      <vt:variant>
        <vt:i4>2031669</vt:i4>
      </vt:variant>
      <vt:variant>
        <vt:i4>14</vt:i4>
      </vt:variant>
      <vt:variant>
        <vt:i4>0</vt:i4>
      </vt:variant>
      <vt:variant>
        <vt:i4>5</vt:i4>
      </vt:variant>
      <vt:variant>
        <vt:lpwstr/>
      </vt:variant>
      <vt:variant>
        <vt:lpwstr>_Toc192715733</vt:lpwstr>
      </vt:variant>
      <vt:variant>
        <vt:i4>2031669</vt:i4>
      </vt:variant>
      <vt:variant>
        <vt:i4>8</vt:i4>
      </vt:variant>
      <vt:variant>
        <vt:i4>0</vt:i4>
      </vt:variant>
      <vt:variant>
        <vt:i4>5</vt:i4>
      </vt:variant>
      <vt:variant>
        <vt:lpwstr/>
      </vt:variant>
      <vt:variant>
        <vt:lpwstr>_Toc192715732</vt:lpwstr>
      </vt:variant>
      <vt:variant>
        <vt:i4>2031669</vt:i4>
      </vt:variant>
      <vt:variant>
        <vt:i4>2</vt:i4>
      </vt:variant>
      <vt:variant>
        <vt:i4>0</vt:i4>
      </vt:variant>
      <vt:variant>
        <vt:i4>5</vt:i4>
      </vt:variant>
      <vt:variant>
        <vt:lpwstr/>
      </vt:variant>
      <vt:variant>
        <vt:lpwstr>_Toc192715731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Bennett-Campbell</dc:creator>
  <cp:keywords/>
  <dc:description/>
  <cp:lastModifiedBy>Shunelle Nevers</cp:lastModifiedBy>
  <cp:revision>2</cp:revision>
  <cp:lastPrinted>2022-10-03T05:25:00Z</cp:lastPrinted>
  <dcterms:created xsi:type="dcterms:W3CDTF">2025-03-31T16:42:00Z</dcterms:created>
  <dcterms:modified xsi:type="dcterms:W3CDTF">2025-03-31T16:42:00Z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0481b46a59e44dc1557fc1291f721e7f8328ce4530bb124c11ba83c073f4c09c</vt:lpwstr>
  </property>
</Properties>
</file>